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4D1" w14:textId="77777777" w:rsidR="003E64C5" w:rsidRDefault="00137EB0" w:rsidP="00DD1154">
      <w:pPr>
        <w:pStyle w:val="Heading1"/>
      </w:pPr>
      <w:r>
        <w:t xml:space="preserve">A. CPA </w:t>
      </w:r>
      <w:r w:rsidRPr="00DD1154">
        <w:t>Certification</w:t>
      </w:r>
    </w:p>
    <w:p w14:paraId="77F964D2" w14:textId="77777777" w:rsidR="003E64C5" w:rsidRDefault="003E64C5">
      <w:pPr>
        <w:sectPr w:rsidR="003E64C5">
          <w:pgSz w:w="12240" w:h="15840"/>
          <w:pgMar w:top="1700" w:right="4541" w:bottom="13344" w:left="4819" w:header="720" w:footer="720" w:gutter="0"/>
          <w:cols w:space="720"/>
        </w:sectPr>
      </w:pPr>
    </w:p>
    <w:p w14:paraId="77F964D3" w14:textId="77777777" w:rsidR="003E64C5" w:rsidRDefault="00137EB0">
      <w:pPr>
        <w:spacing w:before="14" w:after="1118"/>
        <w:ind w:left="4420" w:right="5566"/>
        <w:textAlignment w:val="baseline"/>
      </w:pPr>
      <w:r>
        <w:rPr>
          <w:noProof/>
        </w:rPr>
        <w:lastRenderedPageBreak/>
        <w:drawing>
          <wp:inline distT="0" distB="0" distL="0" distR="0" wp14:anchorId="77F966DF" wp14:editId="2CFE4A14">
            <wp:extent cx="173990" cy="1719580"/>
            <wp:effectExtent l="0" t="0" r="0" b="0"/>
            <wp:docPr id="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a:extLst>
                        <a:ext uri="{C183D7F6-B498-43B3-948B-1728B52AA6E4}">
                          <adec:decorative xmlns:adec="http://schemas.microsoft.com/office/drawing/2017/decorative" val="1"/>
                        </a:ext>
                      </a:extLst>
                    </pic:cNvPr>
                    <pic:cNvPicPr preferRelativeResize="0"/>
                  </pic:nvPicPr>
                  <pic:blipFill>
                    <a:blip r:embed="rId7"/>
                    <a:stretch>
                      <a:fillRect/>
                    </a:stretch>
                  </pic:blipFill>
                  <pic:spPr>
                    <a:xfrm>
                      <a:off x="0" y="0"/>
                      <a:ext cx="173990" cy="1719580"/>
                    </a:xfrm>
                    <a:prstGeom prst="rect">
                      <a:avLst/>
                    </a:prstGeom>
                  </pic:spPr>
                </pic:pic>
              </a:graphicData>
            </a:graphic>
          </wp:inline>
        </w:drawing>
      </w:r>
    </w:p>
    <w:p w14:paraId="77F964D4" w14:textId="7349D275" w:rsidR="003E64C5" w:rsidRDefault="00137EB0">
      <w:pPr>
        <w:spacing w:line="369" w:lineRule="exact"/>
        <w:ind w:left="4464"/>
        <w:textAlignment w:val="baseline"/>
        <w:rPr>
          <w:rFonts w:ascii="Tahoma" w:eastAsia="Tahoma" w:hAnsi="Tahoma"/>
          <w:b/>
          <w:color w:val="000000"/>
          <w:sz w:val="30"/>
        </w:rPr>
      </w:pPr>
      <w:r>
        <w:rPr>
          <w:rFonts w:ascii="Tahoma" w:eastAsia="Tahoma" w:hAnsi="Tahoma"/>
          <w:b/>
          <w:color w:val="000000"/>
          <w:sz w:val="30"/>
        </w:rPr>
        <w:t>Analysis of the Reasonableness of Assumptions Used For and</w:t>
      </w:r>
    </w:p>
    <w:p w14:paraId="77F964D5" w14:textId="77777777" w:rsidR="003E64C5" w:rsidRDefault="00137EB0">
      <w:pPr>
        <w:spacing w:line="370" w:lineRule="exact"/>
        <w:ind w:left="4464"/>
        <w:textAlignment w:val="baseline"/>
        <w:rPr>
          <w:rFonts w:ascii="Tahoma" w:eastAsia="Tahoma" w:hAnsi="Tahoma"/>
          <w:b/>
          <w:color w:val="000000"/>
          <w:sz w:val="30"/>
        </w:rPr>
      </w:pPr>
      <w:r>
        <w:rPr>
          <w:rFonts w:ascii="Tahoma" w:eastAsia="Tahoma" w:hAnsi="Tahoma"/>
          <w:b/>
          <w:color w:val="000000"/>
          <w:sz w:val="30"/>
        </w:rPr>
        <w:t>Feasibility of Projected Financials of:</w:t>
      </w:r>
    </w:p>
    <w:tbl>
      <w:tblPr>
        <w:tblpPr w:leftFromText="180" w:rightFromText="180" w:vertAnchor="text" w:horzAnchor="margin" w:tblpY="7551"/>
        <w:tblW w:w="0" w:type="auto"/>
        <w:shd w:val="clear" w:color="auto" w:fill="FFFFFF" w:themeFill="background1"/>
        <w:tblLayout w:type="fixed"/>
        <w:tblCellMar>
          <w:left w:w="0" w:type="dxa"/>
          <w:right w:w="0" w:type="dxa"/>
        </w:tblCellMar>
        <w:tblLook w:val="0000" w:firstRow="0" w:lastRow="0" w:firstColumn="0" w:lastColumn="0" w:noHBand="0" w:noVBand="0"/>
      </w:tblPr>
      <w:tblGrid>
        <w:gridCol w:w="6861"/>
        <w:gridCol w:w="1865"/>
        <w:gridCol w:w="1534"/>
      </w:tblGrid>
      <w:tr w:rsidR="00C77F80" w14:paraId="5A02BB2F" w14:textId="77777777" w:rsidTr="00C4258B">
        <w:trPr>
          <w:trHeight w:hRule="exact" w:val="1247"/>
        </w:trPr>
        <w:tc>
          <w:tcPr>
            <w:tcW w:w="6861" w:type="dxa"/>
            <w:shd w:val="clear" w:color="auto" w:fill="FFFFFF" w:themeFill="background1"/>
          </w:tcPr>
          <w:p w14:paraId="36E8CA90" w14:textId="77777777" w:rsidR="00C77F80" w:rsidRPr="00C77F80" w:rsidRDefault="00C77F80" w:rsidP="00C77F80">
            <w:pPr>
              <w:spacing w:line="134" w:lineRule="exact"/>
              <w:textAlignment w:val="baseline"/>
              <w:rPr>
                <w:rFonts w:ascii="Tahoma" w:eastAsia="Tahoma" w:hAnsi="Tahoma"/>
                <w:color w:val="000000"/>
                <w:sz w:val="14"/>
                <w:szCs w:val="14"/>
              </w:rPr>
            </w:pPr>
            <w:r w:rsidRPr="00C77F80">
              <w:rPr>
                <w:rFonts w:ascii="Tahoma" w:eastAsia="Tahoma" w:hAnsi="Tahoma"/>
                <w:color w:val="000000"/>
                <w:sz w:val="14"/>
                <w:szCs w:val="14"/>
              </w:rPr>
              <w:t>The report accompanying these financial statements was issued by</w:t>
            </w:r>
          </w:p>
          <w:p w14:paraId="1BAFD938" w14:textId="77777777" w:rsidR="00C77F80" w:rsidRPr="00C77F80" w:rsidRDefault="00C77F80" w:rsidP="00C77F80">
            <w:pPr>
              <w:spacing w:before="190" w:line="136" w:lineRule="exact"/>
              <w:textAlignment w:val="baseline"/>
              <w:rPr>
                <w:rFonts w:ascii="Tahoma" w:eastAsia="Tahoma" w:hAnsi="Tahoma"/>
                <w:color w:val="000000"/>
                <w:sz w:val="14"/>
                <w:szCs w:val="14"/>
              </w:rPr>
            </w:pPr>
            <w:r w:rsidRPr="00C77F80">
              <w:rPr>
                <w:rFonts w:ascii="Tahoma" w:eastAsia="Tahoma" w:hAnsi="Tahoma"/>
                <w:color w:val="000000"/>
                <w:sz w:val="14"/>
                <w:szCs w:val="14"/>
              </w:rPr>
              <w:t>BDO USA, P.C., a Virginia professional corporation, also doing business in certain jurisdictions</w:t>
            </w:r>
          </w:p>
          <w:p w14:paraId="442D0A31" w14:textId="77777777" w:rsidR="00C77F80" w:rsidRPr="00C77F80" w:rsidRDefault="00C77F80" w:rsidP="00C77F80">
            <w:pPr>
              <w:spacing w:before="23" w:line="136" w:lineRule="exact"/>
              <w:textAlignment w:val="baseline"/>
              <w:rPr>
                <w:rFonts w:ascii="Tahoma" w:eastAsia="Tahoma" w:hAnsi="Tahoma"/>
                <w:color w:val="000000"/>
                <w:sz w:val="14"/>
                <w:szCs w:val="14"/>
              </w:rPr>
            </w:pPr>
            <w:r w:rsidRPr="00C77F80">
              <w:rPr>
                <w:rFonts w:ascii="Tahoma" w:eastAsia="Tahoma" w:hAnsi="Tahoma"/>
                <w:color w:val="000000"/>
                <w:sz w:val="14"/>
                <w:szCs w:val="14"/>
              </w:rPr>
              <w:t>with an alternative identifying abbreviation, such as Corp. or P.S.C.</w:t>
            </w:r>
          </w:p>
          <w:p w14:paraId="0EECD345" w14:textId="77777777" w:rsidR="00C77F80" w:rsidRPr="00C77F80" w:rsidRDefault="00C77F80" w:rsidP="00C77F80">
            <w:pPr>
              <w:spacing w:before="185" w:after="302" w:line="136" w:lineRule="exact"/>
              <w:textAlignment w:val="baseline"/>
              <w:rPr>
                <w:rFonts w:ascii="Tahoma" w:eastAsia="Tahoma" w:hAnsi="Tahoma"/>
                <w:color w:val="000000"/>
                <w:sz w:val="14"/>
                <w:szCs w:val="14"/>
              </w:rPr>
            </w:pPr>
            <w:r w:rsidRPr="00C77F80">
              <w:rPr>
                <w:rFonts w:ascii="Tahoma" w:eastAsia="Tahoma" w:hAnsi="Tahoma"/>
                <w:color w:val="000000"/>
                <w:sz w:val="14"/>
                <w:szCs w:val="14"/>
              </w:rPr>
              <w:t>BDO USA, P.C. is the U.S. member of BDO International Limited, a UK company limited by</w:t>
            </w:r>
          </w:p>
        </w:tc>
        <w:tc>
          <w:tcPr>
            <w:tcW w:w="3399" w:type="dxa"/>
            <w:gridSpan w:val="2"/>
            <w:shd w:val="clear" w:color="auto" w:fill="FFFFFF" w:themeFill="background1"/>
          </w:tcPr>
          <w:p w14:paraId="2E71ACE6" w14:textId="47A34002" w:rsidR="00C77F80" w:rsidRDefault="00C77F80" w:rsidP="00C77F80">
            <w:pPr>
              <w:spacing w:before="527" w:after="9" w:line="706" w:lineRule="exact"/>
              <w:ind w:right="22"/>
              <w:jc w:val="right"/>
              <w:textAlignment w:val="baseline"/>
              <w:rPr>
                <w:rFonts w:ascii="Verdana" w:eastAsia="Verdana" w:hAnsi="Verdana"/>
                <w:b/>
                <w:color w:val="244B7E"/>
                <w:w w:val="95"/>
                <w:sz w:val="58"/>
              </w:rPr>
            </w:pPr>
            <w:r>
              <w:rPr>
                <w:noProof/>
              </w:rPr>
              <w:drawing>
                <wp:inline distT="0" distB="0" distL="0" distR="0" wp14:anchorId="5CDB5D0C" wp14:editId="0EF6FC22">
                  <wp:extent cx="1114425" cy="372110"/>
                  <wp:effectExtent l="0" t="0" r="9525" b="8890"/>
                  <wp:docPr id="35053685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0536852" name="Picture">
                            <a:extLst>
                              <a:ext uri="{C183D7F6-B498-43B3-948B-1728B52AA6E4}">
                                <adec:decorative xmlns:adec="http://schemas.microsoft.com/office/drawing/2017/decorative" val="1"/>
                              </a:ext>
                            </a:extLst>
                          </pic:cNvPr>
                          <pic:cNvPicPr preferRelativeResize="0"/>
                        </pic:nvPicPr>
                        <pic:blipFill>
                          <a:blip r:embed="rId8"/>
                          <a:stretch>
                            <a:fillRect/>
                          </a:stretch>
                        </pic:blipFill>
                        <pic:spPr>
                          <a:xfrm>
                            <a:off x="0" y="0"/>
                            <a:ext cx="1114425" cy="372110"/>
                          </a:xfrm>
                          <a:prstGeom prst="rect">
                            <a:avLst/>
                          </a:prstGeom>
                        </pic:spPr>
                      </pic:pic>
                    </a:graphicData>
                  </a:graphic>
                </wp:inline>
              </w:drawing>
            </w:r>
          </w:p>
        </w:tc>
      </w:tr>
      <w:tr w:rsidR="00C77F80" w14:paraId="49B5327D" w14:textId="77777777" w:rsidTr="00C4258B">
        <w:trPr>
          <w:trHeight w:hRule="exact" w:val="34"/>
        </w:trPr>
        <w:tc>
          <w:tcPr>
            <w:tcW w:w="6861" w:type="dxa"/>
            <w:shd w:val="clear" w:color="auto" w:fill="FFFFFF" w:themeFill="background1"/>
          </w:tcPr>
          <w:p w14:paraId="35D3ECCA" w14:textId="77777777" w:rsidR="00C77F80" w:rsidRPr="00C77F80" w:rsidRDefault="00C77F80" w:rsidP="00C77F80">
            <w:pPr>
              <w:rPr>
                <w:sz w:val="14"/>
                <w:szCs w:val="14"/>
              </w:rPr>
            </w:pPr>
          </w:p>
        </w:tc>
        <w:tc>
          <w:tcPr>
            <w:tcW w:w="1865" w:type="dxa"/>
            <w:shd w:val="clear" w:color="auto" w:fill="FFFFFF" w:themeFill="background1"/>
          </w:tcPr>
          <w:p w14:paraId="1E2FDEBF" w14:textId="77777777" w:rsidR="00C77F80" w:rsidRDefault="00C77F80" w:rsidP="00C77F80"/>
        </w:tc>
        <w:tc>
          <w:tcPr>
            <w:tcW w:w="1534" w:type="dxa"/>
            <w:shd w:val="clear" w:color="auto" w:fill="FFFFFF" w:themeFill="background1"/>
          </w:tcPr>
          <w:p w14:paraId="2D81054D" w14:textId="77777777" w:rsidR="00C77F80" w:rsidRDefault="00C77F80" w:rsidP="00C77F80"/>
        </w:tc>
      </w:tr>
    </w:tbl>
    <w:p w14:paraId="77F964D7" w14:textId="14B50E91" w:rsidR="003E64C5" w:rsidRPr="00C77F80" w:rsidRDefault="00137EB0" w:rsidP="00C77F80">
      <w:pPr>
        <w:spacing w:before="373" w:line="323" w:lineRule="exact"/>
        <w:ind w:left="4464"/>
        <w:textAlignment w:val="baseline"/>
        <w:rPr>
          <w:rFonts w:ascii="Tahoma" w:eastAsia="Tahoma" w:hAnsi="Tahoma"/>
          <w:color w:val="000000"/>
          <w:spacing w:val="4"/>
          <w:sz w:val="27"/>
        </w:rPr>
      </w:pPr>
      <w:r>
        <w:rPr>
          <w:rFonts w:ascii="Tahoma" w:eastAsia="Tahoma" w:hAnsi="Tahoma"/>
          <w:color w:val="000000"/>
          <w:spacing w:val="4"/>
          <w:sz w:val="27"/>
        </w:rPr>
        <w:t>Southcoast Health System, Inc.</w:t>
      </w:r>
    </w:p>
    <w:p w14:paraId="315E6962" w14:textId="5B4DCCA0" w:rsidR="00C77F80" w:rsidRPr="00C4258B" w:rsidRDefault="00C4258B" w:rsidP="00C4258B">
      <w:pPr>
        <w:spacing w:before="373" w:line="323" w:lineRule="exact"/>
        <w:ind w:left="4464"/>
        <w:textAlignment w:val="baseline"/>
        <w:rPr>
          <w:rFonts w:ascii="Tahoma" w:eastAsia="Tahoma" w:hAnsi="Tahoma"/>
          <w:color w:val="000000"/>
          <w:sz w:val="23"/>
        </w:rPr>
      </w:pPr>
      <w:r>
        <w:rPr>
          <w:noProof/>
        </w:rPr>
        <mc:AlternateContent>
          <mc:Choice Requires="wps">
            <w:drawing>
              <wp:anchor distT="0" distB="0" distL="114300" distR="114300" simplePos="0" relativeHeight="251660800" behindDoc="1" locked="0" layoutInCell="1" allowOverlap="1" wp14:anchorId="4B3440AA" wp14:editId="63D99AA3">
                <wp:simplePos x="0" y="0"/>
                <wp:positionH relativeFrom="column">
                  <wp:posOffset>2874336</wp:posOffset>
                </wp:positionH>
                <wp:positionV relativeFrom="paragraph">
                  <wp:posOffset>2306687</wp:posOffset>
                </wp:positionV>
                <wp:extent cx="172720" cy="3859530"/>
                <wp:effectExtent l="0" t="19050" r="17780" b="26670"/>
                <wp:wrapNone/>
                <wp:docPr id="1457303135" name="Rectangle 2"/>
                <wp:cNvGraphicFramePr/>
                <a:graphic xmlns:a="http://schemas.openxmlformats.org/drawingml/2006/main">
                  <a:graphicData uri="http://schemas.microsoft.com/office/word/2010/wordprocessingShape">
                    <wps:wsp>
                      <wps:cNvSpPr/>
                      <wps:spPr>
                        <a:xfrm>
                          <a:off x="0" y="0"/>
                          <a:ext cx="172720" cy="3859530"/>
                        </a:xfrm>
                        <a:custGeom>
                          <a:avLst/>
                          <a:gdLst>
                            <a:gd name="csX0" fmla="*/ 0 w 172720"/>
                            <a:gd name="csY0" fmla="*/ 0 h 3859530"/>
                            <a:gd name="csX1" fmla="*/ 172720 w 172720"/>
                            <a:gd name="csY1" fmla="*/ 0 h 3859530"/>
                            <a:gd name="csX2" fmla="*/ 172720 w 172720"/>
                            <a:gd name="csY2" fmla="*/ 3859530 h 3859530"/>
                            <a:gd name="csX3" fmla="*/ 0 w 172720"/>
                            <a:gd name="csY3" fmla="*/ 3859530 h 3859530"/>
                            <a:gd name="csX4" fmla="*/ 0 w 172720"/>
                            <a:gd name="csY4" fmla="*/ 0 h 3859530"/>
                            <a:gd name="csX0" fmla="*/ 0 w 172720"/>
                            <a:gd name="csY0" fmla="*/ 146695 h 3859530"/>
                            <a:gd name="csX1" fmla="*/ 172720 w 172720"/>
                            <a:gd name="csY1" fmla="*/ 0 h 3859530"/>
                            <a:gd name="csX2" fmla="*/ 172720 w 172720"/>
                            <a:gd name="csY2" fmla="*/ 3859530 h 3859530"/>
                            <a:gd name="csX3" fmla="*/ 0 w 172720"/>
                            <a:gd name="csY3" fmla="*/ 3859530 h 3859530"/>
                            <a:gd name="csX4" fmla="*/ 0 w 172720"/>
                            <a:gd name="csY4" fmla="*/ 146695 h 3859530"/>
                          </a:gdLst>
                          <a:ahLst/>
                          <a:cxnLst>
                            <a:cxn ang="0">
                              <a:pos x="csX0" y="csY0"/>
                            </a:cxn>
                            <a:cxn ang="0">
                              <a:pos x="csX1" y="csY1"/>
                            </a:cxn>
                            <a:cxn ang="0">
                              <a:pos x="csX2" y="csY2"/>
                            </a:cxn>
                            <a:cxn ang="0">
                              <a:pos x="csX3" y="csY3"/>
                            </a:cxn>
                            <a:cxn ang="0">
                              <a:pos x="csX4" y="csY4"/>
                            </a:cxn>
                          </a:cxnLst>
                          <a:rect l="l" t="t" r="r" b="b"/>
                          <a:pathLst>
                            <a:path w="172720" h="3859530">
                              <a:moveTo>
                                <a:pt x="0" y="146695"/>
                              </a:moveTo>
                              <a:lnTo>
                                <a:pt x="172720" y="0"/>
                              </a:lnTo>
                              <a:lnTo>
                                <a:pt x="172720" y="3859530"/>
                              </a:lnTo>
                              <a:lnTo>
                                <a:pt x="0" y="3859530"/>
                              </a:lnTo>
                              <a:lnTo>
                                <a:pt x="0" y="146695"/>
                              </a:lnTo>
                              <a:close/>
                            </a:path>
                          </a:pathLst>
                        </a:custGeom>
                        <a:solidFill>
                          <a:srgbClr val="D60000"/>
                        </a:solidFill>
                        <a:ln>
                          <a:solidFill>
                            <a:srgbClr val="D6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20E1" id="Rectangle 2" o:spid="_x0000_s1026" style="position:absolute;margin-left:226.35pt;margin-top:181.65pt;width:13.6pt;height:30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720,385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" path="m,146695l172720,r,3859530l,3859530,,146695xe" fillcolor="#d60000" strokecolor="#d60000" strokeweight="1.5pt">
                <v:stroke joinstyle="miter"/>
                <v:path arrowok="t" o:connecttype="custom" o:connectlocs="0,146695;172720,0;172720,3859530;0,3859530;0,146695" o:connectangles="0,0,0,0,0"/>
              </v:shape>
            </w:pict>
          </mc:Fallback>
        </mc:AlternateContent>
      </w:r>
      <w:r>
        <w:rPr>
          <w:noProof/>
        </w:rPr>
        <mc:AlternateContent>
          <mc:Choice Requires="wps">
            <w:drawing>
              <wp:anchor distT="0" distB="0" distL="114300" distR="114300" simplePos="0" relativeHeight="251659776" behindDoc="1" locked="0" layoutInCell="1" allowOverlap="1" wp14:anchorId="3240A27D" wp14:editId="0274885B">
                <wp:simplePos x="0" y="0"/>
                <wp:positionH relativeFrom="column">
                  <wp:posOffset>-164105</wp:posOffset>
                </wp:positionH>
                <wp:positionV relativeFrom="paragraph">
                  <wp:posOffset>4258482</wp:posOffset>
                </wp:positionV>
                <wp:extent cx="6787979" cy="980079"/>
                <wp:effectExtent l="0" t="0" r="13335" b="10795"/>
                <wp:wrapNone/>
                <wp:docPr id="176227778" name="Rectangle 1"/>
                <wp:cNvGraphicFramePr/>
                <a:graphic xmlns:a="http://schemas.openxmlformats.org/drawingml/2006/main">
                  <a:graphicData uri="http://schemas.microsoft.com/office/word/2010/wordprocessingShape">
                    <wps:wsp>
                      <wps:cNvSpPr/>
                      <wps:spPr>
                        <a:xfrm>
                          <a:off x="0" y="0"/>
                          <a:ext cx="6787979" cy="98007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545C95" id="Rectangle 1" o:spid="_x0000_s1026" style="position:absolute;margin-left:-12.9pt;margin-top:335.3pt;width:534.5pt;height:77.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" fillcolor="white [3212]" strokecolor="white [3212]" strokeweight="1.5pt"/>
            </w:pict>
          </mc:Fallback>
        </mc:AlternateContent>
      </w:r>
      <w:r w:rsidR="00C77F80">
        <w:rPr>
          <w:rFonts w:ascii="Tahoma" w:eastAsia="Tahoma" w:hAnsi="Tahoma"/>
          <w:color w:val="000000"/>
          <w:sz w:val="23"/>
        </w:rPr>
        <w:t xml:space="preserve">For the Years Ending December 31, 2026 </w:t>
      </w:r>
      <w:r>
        <w:rPr>
          <w:rFonts w:ascii="Tahoma" w:eastAsia="Tahoma" w:hAnsi="Tahoma"/>
          <w:color w:val="000000"/>
          <w:sz w:val="23"/>
        </w:rPr>
        <w:br/>
      </w:r>
      <w:r w:rsidR="00C77F80">
        <w:rPr>
          <w:rFonts w:ascii="Tahoma" w:eastAsia="Tahoma" w:hAnsi="Tahoma"/>
          <w:color w:val="000000"/>
          <w:sz w:val="23"/>
        </w:rPr>
        <w:t>Through December 31, 2030</w:t>
      </w:r>
    </w:p>
    <w:p w14:paraId="77F964E2" w14:textId="77777777" w:rsidR="003E64C5" w:rsidRDefault="003E64C5">
      <w:pPr>
        <w:sectPr w:rsidR="003E64C5">
          <w:pgSz w:w="12240" w:h="15840"/>
          <w:pgMar w:top="480" w:right="554" w:bottom="30" w:left="1426" w:header="720" w:footer="720" w:gutter="0"/>
          <w:cols w:space="720"/>
        </w:sectPr>
      </w:pPr>
    </w:p>
    <w:p w14:paraId="77F964E3" w14:textId="77777777" w:rsidR="003E64C5" w:rsidRDefault="003E64C5">
      <w:pPr>
        <w:spacing w:before="160" w:line="20" w:lineRule="exact"/>
      </w:pPr>
    </w:p>
    <w:tbl>
      <w:tblPr>
        <w:tblW w:w="0" w:type="auto"/>
        <w:tblLayout w:type="fixed"/>
        <w:tblCellMar>
          <w:left w:w="0" w:type="dxa"/>
          <w:right w:w="0" w:type="dxa"/>
        </w:tblCellMar>
        <w:tblLook w:val="0000" w:firstRow="0" w:lastRow="0" w:firstColumn="0" w:lastColumn="0" w:noHBand="0" w:noVBand="0"/>
      </w:tblPr>
      <w:tblGrid>
        <w:gridCol w:w="1569"/>
        <w:gridCol w:w="4834"/>
        <w:gridCol w:w="2797"/>
      </w:tblGrid>
      <w:tr w:rsidR="003E64C5" w14:paraId="77F964E8" w14:textId="77777777">
        <w:trPr>
          <w:trHeight w:hRule="exact" w:val="963"/>
        </w:trPr>
        <w:tc>
          <w:tcPr>
            <w:tcW w:w="1569" w:type="dxa"/>
          </w:tcPr>
          <w:p w14:paraId="77F964E4" w14:textId="77777777" w:rsidR="003E64C5" w:rsidRDefault="00137EB0">
            <w:pPr>
              <w:spacing w:before="32" w:after="19"/>
              <w:ind w:left="24"/>
              <w:jc w:val="center"/>
              <w:textAlignment w:val="baseline"/>
            </w:pPr>
            <w:r>
              <w:rPr>
                <w:noProof/>
              </w:rPr>
              <w:drawing>
                <wp:inline distT="0" distB="0" distL="0" distR="0" wp14:anchorId="77F966E3" wp14:editId="613B2117">
                  <wp:extent cx="981075" cy="372110"/>
                  <wp:effectExtent l="0" t="0" r="9525" b="8890"/>
                  <wp:docPr id="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a:extLst>
                              <a:ext uri="{C183D7F6-B498-43B3-948B-1728B52AA6E4}">
                                <adec:decorative xmlns:adec="http://schemas.microsoft.com/office/drawing/2017/decorative" val="1"/>
                              </a:ext>
                            </a:extLst>
                          </pic:cNvPr>
                          <pic:cNvPicPr preferRelativeResize="0"/>
                        </pic:nvPicPr>
                        <pic:blipFill>
                          <a:blip r:embed="rId8"/>
                          <a:stretch>
                            <a:fillRect/>
                          </a:stretch>
                        </pic:blipFill>
                        <pic:spPr>
                          <a:xfrm>
                            <a:off x="0" y="0"/>
                            <a:ext cx="981075" cy="372110"/>
                          </a:xfrm>
                          <a:prstGeom prst="rect">
                            <a:avLst/>
                          </a:prstGeom>
                        </pic:spPr>
                      </pic:pic>
                    </a:graphicData>
                  </a:graphic>
                </wp:inline>
              </w:drawing>
            </w:r>
          </w:p>
        </w:tc>
        <w:tc>
          <w:tcPr>
            <w:tcW w:w="4834" w:type="dxa"/>
          </w:tcPr>
          <w:p w14:paraId="77F964E5" w14:textId="6F6532C4" w:rsidR="003E64C5" w:rsidRDefault="00137EB0">
            <w:pPr>
              <w:spacing w:line="317" w:lineRule="exact"/>
              <w:ind w:left="2628" w:right="828"/>
              <w:textAlignment w:val="baseline"/>
              <w:rPr>
                <w:rFonts w:ascii="Tahoma" w:eastAsia="Tahoma" w:hAnsi="Tahoma"/>
                <w:color w:val="000000"/>
                <w:w w:val="95"/>
                <w:sz w:val="16"/>
              </w:rPr>
            </w:pPr>
            <w:r>
              <w:rPr>
                <w:rFonts w:ascii="Tahoma" w:eastAsia="Tahoma" w:hAnsi="Tahoma"/>
                <w:color w:val="000000"/>
                <w:w w:val="95"/>
                <w:sz w:val="16"/>
              </w:rPr>
              <w:t xml:space="preserve">Tel: 617-422-0700 Fax: 617-422-0909 </w:t>
            </w:r>
            <w:r>
              <w:rPr>
                <w:rFonts w:ascii="Tahoma" w:eastAsia="Tahoma" w:hAnsi="Tahoma"/>
                <w:b/>
                <w:color w:val="0000FF"/>
                <w:w w:val="95"/>
                <w:sz w:val="16"/>
                <w:u w:val="single"/>
              </w:rPr>
              <w:t>www.bdo.com</w:t>
            </w:r>
            <w:r>
              <w:rPr>
                <w:rFonts w:ascii="Tahoma" w:eastAsia="Tahoma" w:hAnsi="Tahoma"/>
                <w:b/>
                <w:color w:val="000000"/>
                <w:w w:val="95"/>
                <w:sz w:val="16"/>
              </w:rPr>
              <w:t xml:space="preserve"> </w:t>
            </w:r>
          </w:p>
        </w:tc>
        <w:tc>
          <w:tcPr>
            <w:tcW w:w="2797" w:type="dxa"/>
          </w:tcPr>
          <w:p w14:paraId="77F964E6" w14:textId="77777777" w:rsidR="003E64C5" w:rsidRDefault="00137EB0">
            <w:pPr>
              <w:spacing w:line="182" w:lineRule="exact"/>
              <w:ind w:left="792"/>
              <w:textAlignment w:val="baseline"/>
              <w:rPr>
                <w:rFonts w:ascii="Tahoma" w:eastAsia="Tahoma" w:hAnsi="Tahoma"/>
                <w:color w:val="000000"/>
                <w:sz w:val="16"/>
              </w:rPr>
            </w:pPr>
            <w:r>
              <w:rPr>
                <w:rFonts w:ascii="Tahoma" w:eastAsia="Tahoma" w:hAnsi="Tahoma"/>
                <w:color w:val="000000"/>
                <w:sz w:val="16"/>
              </w:rPr>
              <w:t>BDO USA, P.C.</w:t>
            </w:r>
          </w:p>
          <w:p w14:paraId="77F964E7" w14:textId="77777777" w:rsidR="003E64C5" w:rsidRDefault="00137EB0">
            <w:pPr>
              <w:spacing w:line="371" w:lineRule="exact"/>
              <w:ind w:left="864"/>
              <w:textAlignment w:val="baseline"/>
              <w:rPr>
                <w:rFonts w:ascii="Tahoma" w:eastAsia="Tahoma" w:hAnsi="Tahoma"/>
                <w:color w:val="000000"/>
                <w:sz w:val="16"/>
              </w:rPr>
            </w:pPr>
            <w:r>
              <w:rPr>
                <w:rFonts w:ascii="Tahoma" w:eastAsia="Tahoma" w:hAnsi="Tahoma"/>
                <w:color w:val="000000"/>
                <w:sz w:val="16"/>
              </w:rPr>
              <w:t>One International Place Fourth Floor</w:t>
            </w:r>
          </w:p>
        </w:tc>
      </w:tr>
    </w:tbl>
    <w:p w14:paraId="77F964E9" w14:textId="77777777" w:rsidR="003E64C5" w:rsidRDefault="003E64C5">
      <w:pPr>
        <w:spacing w:after="844" w:line="20" w:lineRule="exact"/>
      </w:pPr>
    </w:p>
    <w:p w14:paraId="77F964EA" w14:textId="77777777" w:rsidR="003E64C5" w:rsidRDefault="00137EB0">
      <w:pPr>
        <w:spacing w:before="2" w:line="253" w:lineRule="exact"/>
        <w:textAlignment w:val="baseline"/>
        <w:rPr>
          <w:rFonts w:ascii="Verdana" w:eastAsia="Verdana" w:hAnsi="Verdana"/>
          <w:color w:val="000000"/>
          <w:spacing w:val="-5"/>
          <w:w w:val="95"/>
          <w:sz w:val="21"/>
        </w:rPr>
      </w:pPr>
      <w:r>
        <w:rPr>
          <w:rFonts w:ascii="Verdana" w:eastAsia="Verdana" w:hAnsi="Verdana"/>
          <w:color w:val="000000"/>
          <w:spacing w:val="-5"/>
          <w:w w:val="95"/>
          <w:sz w:val="21"/>
        </w:rPr>
        <w:t>February 12, 2026</w:t>
      </w:r>
    </w:p>
    <w:p w14:paraId="77F964EB" w14:textId="77777777" w:rsidR="003E64C5" w:rsidRDefault="00137EB0">
      <w:pPr>
        <w:spacing w:before="1115" w:line="251" w:lineRule="exact"/>
        <w:textAlignment w:val="baseline"/>
        <w:rPr>
          <w:rFonts w:ascii="Verdana" w:eastAsia="Verdana" w:hAnsi="Verdana"/>
          <w:color w:val="000000"/>
          <w:spacing w:val="-9"/>
          <w:sz w:val="21"/>
        </w:rPr>
      </w:pPr>
      <w:r>
        <w:rPr>
          <w:rFonts w:ascii="Verdana" w:eastAsia="Verdana" w:hAnsi="Verdana"/>
          <w:color w:val="000000"/>
          <w:spacing w:val="-9"/>
          <w:sz w:val="21"/>
        </w:rPr>
        <w:t>Renee Clark</w:t>
      </w:r>
    </w:p>
    <w:p w14:paraId="77F964EC" w14:textId="77777777" w:rsidR="003E64C5" w:rsidRDefault="00137EB0">
      <w:pPr>
        <w:spacing w:before="205" w:line="253" w:lineRule="exact"/>
        <w:textAlignment w:val="baseline"/>
        <w:rPr>
          <w:rFonts w:ascii="Verdana" w:eastAsia="Verdana" w:hAnsi="Verdana"/>
          <w:color w:val="000000"/>
          <w:spacing w:val="-4"/>
          <w:sz w:val="21"/>
        </w:rPr>
      </w:pPr>
      <w:r>
        <w:rPr>
          <w:rFonts w:ascii="Verdana" w:eastAsia="Verdana" w:hAnsi="Verdana"/>
          <w:color w:val="000000"/>
          <w:spacing w:val="-4"/>
          <w:sz w:val="21"/>
        </w:rPr>
        <w:t>Chief Operating Officer</w:t>
      </w:r>
    </w:p>
    <w:p w14:paraId="77F964ED" w14:textId="77777777" w:rsidR="003E64C5" w:rsidRDefault="00137EB0">
      <w:pPr>
        <w:spacing w:before="203" w:line="253" w:lineRule="exact"/>
        <w:textAlignment w:val="baseline"/>
        <w:rPr>
          <w:rFonts w:ascii="Verdana" w:eastAsia="Verdana" w:hAnsi="Verdana"/>
          <w:color w:val="000000"/>
          <w:spacing w:val="-10"/>
          <w:sz w:val="21"/>
        </w:rPr>
      </w:pPr>
      <w:r>
        <w:rPr>
          <w:rFonts w:ascii="Verdana" w:eastAsia="Verdana" w:hAnsi="Verdana"/>
          <w:color w:val="000000"/>
          <w:spacing w:val="-10"/>
          <w:sz w:val="21"/>
        </w:rPr>
        <w:t>Southcoast Health System, Inc.</w:t>
      </w:r>
    </w:p>
    <w:p w14:paraId="77F964EE" w14:textId="77777777" w:rsidR="003E64C5" w:rsidRDefault="00137EB0">
      <w:pPr>
        <w:spacing w:before="203" w:line="253" w:lineRule="exact"/>
        <w:textAlignment w:val="baseline"/>
        <w:rPr>
          <w:rFonts w:ascii="Verdana" w:eastAsia="Verdana" w:hAnsi="Verdana"/>
          <w:color w:val="000000"/>
          <w:spacing w:val="-6"/>
          <w:w w:val="95"/>
          <w:sz w:val="21"/>
        </w:rPr>
      </w:pPr>
      <w:r>
        <w:rPr>
          <w:rFonts w:ascii="Verdana" w:eastAsia="Verdana" w:hAnsi="Verdana"/>
          <w:color w:val="000000"/>
          <w:spacing w:val="-6"/>
          <w:w w:val="95"/>
          <w:sz w:val="21"/>
        </w:rPr>
        <w:t>101 Page Street</w:t>
      </w:r>
    </w:p>
    <w:p w14:paraId="77F964EF" w14:textId="77777777" w:rsidR="003E64C5" w:rsidRDefault="00137EB0">
      <w:pPr>
        <w:spacing w:before="203" w:line="251" w:lineRule="exact"/>
        <w:textAlignment w:val="baseline"/>
        <w:rPr>
          <w:rFonts w:ascii="Verdana" w:eastAsia="Verdana" w:hAnsi="Verdana"/>
          <w:color w:val="000000"/>
          <w:spacing w:val="-5"/>
          <w:w w:val="95"/>
          <w:sz w:val="21"/>
        </w:rPr>
      </w:pPr>
      <w:r>
        <w:rPr>
          <w:rFonts w:ascii="Verdana" w:eastAsia="Verdana" w:hAnsi="Verdana"/>
          <w:color w:val="000000"/>
          <w:spacing w:val="-5"/>
          <w:w w:val="95"/>
          <w:sz w:val="21"/>
        </w:rPr>
        <w:t>New Bedford, MA 02740</w:t>
      </w:r>
    </w:p>
    <w:p w14:paraId="77F964F0" w14:textId="77777777" w:rsidR="003E64C5" w:rsidRDefault="00137EB0">
      <w:pPr>
        <w:spacing w:before="1101" w:line="283" w:lineRule="exact"/>
        <w:ind w:left="504" w:hanging="504"/>
        <w:textAlignment w:val="baseline"/>
        <w:rPr>
          <w:rFonts w:ascii="Verdana" w:eastAsia="Verdana" w:hAnsi="Verdana"/>
          <w:b/>
          <w:color w:val="000000"/>
          <w:w w:val="95"/>
          <w:sz w:val="21"/>
        </w:rPr>
      </w:pPr>
      <w:r>
        <w:rPr>
          <w:rFonts w:ascii="Verdana" w:eastAsia="Verdana" w:hAnsi="Verdana"/>
          <w:b/>
          <w:color w:val="000000"/>
          <w:w w:val="95"/>
          <w:sz w:val="21"/>
        </w:rPr>
        <w:t>RE: Project Financial Feasibility Services Associated with Department of Public Health Determination of Need Factor 4</w:t>
      </w:r>
    </w:p>
    <w:p w14:paraId="77F964F1" w14:textId="77777777" w:rsidR="003E64C5" w:rsidRDefault="00137EB0">
      <w:pPr>
        <w:spacing w:before="1159" w:line="251" w:lineRule="exact"/>
        <w:textAlignment w:val="baseline"/>
        <w:rPr>
          <w:rFonts w:ascii="Verdana" w:eastAsia="Verdana" w:hAnsi="Verdana"/>
          <w:color w:val="000000"/>
          <w:spacing w:val="-6"/>
          <w:w w:val="95"/>
          <w:sz w:val="21"/>
        </w:rPr>
      </w:pPr>
      <w:r>
        <w:rPr>
          <w:rFonts w:ascii="Verdana" w:eastAsia="Verdana" w:hAnsi="Verdana"/>
          <w:color w:val="000000"/>
          <w:spacing w:val="-6"/>
          <w:w w:val="95"/>
          <w:sz w:val="21"/>
        </w:rPr>
        <w:t>Dear Ms. Clark:</w:t>
      </w:r>
    </w:p>
    <w:p w14:paraId="77F964F2" w14:textId="77777777" w:rsidR="003E64C5" w:rsidRDefault="00137EB0">
      <w:pPr>
        <w:spacing w:before="992" w:line="297" w:lineRule="exact"/>
        <w:ind w:left="720"/>
        <w:textAlignment w:val="baseline"/>
        <w:rPr>
          <w:rFonts w:ascii="Verdana" w:eastAsia="Verdana" w:hAnsi="Verdana"/>
          <w:color w:val="000000"/>
          <w:spacing w:val="-8"/>
          <w:sz w:val="21"/>
        </w:rPr>
      </w:pPr>
      <w:r>
        <w:rPr>
          <w:rFonts w:ascii="Verdana" w:eastAsia="Verdana" w:hAnsi="Verdana"/>
          <w:color w:val="000000"/>
          <w:spacing w:val="-8"/>
          <w:sz w:val="21"/>
        </w:rPr>
        <w:t>Enclosed is a copy of our report on the reasonableness of assumptions used for and feasibility of the financial projections for Southcoast Health System, Inc. Please contact me to discuss this report once you have had an opportunity to review.</w:t>
      </w:r>
    </w:p>
    <w:p w14:paraId="77F964F3" w14:textId="77777777" w:rsidR="003E64C5" w:rsidRDefault="00137EB0">
      <w:pPr>
        <w:spacing w:before="617" w:after="479" w:line="252" w:lineRule="exact"/>
        <w:textAlignment w:val="baseline"/>
        <w:rPr>
          <w:rFonts w:ascii="Verdana" w:eastAsia="Verdana" w:hAnsi="Verdana"/>
          <w:color w:val="000000"/>
          <w:spacing w:val="-10"/>
          <w:sz w:val="21"/>
        </w:rPr>
      </w:pPr>
      <w:r>
        <w:rPr>
          <w:rFonts w:ascii="Verdana" w:eastAsia="Verdana" w:hAnsi="Verdana"/>
          <w:color w:val="000000"/>
          <w:spacing w:val="-10"/>
          <w:sz w:val="21"/>
        </w:rPr>
        <w:t>Sincerely,</w:t>
      </w:r>
    </w:p>
    <w:p w14:paraId="77F964F4" w14:textId="77777777" w:rsidR="003E64C5" w:rsidRDefault="00137EB0" w:rsidP="00336037">
      <w:pPr>
        <w:spacing w:line="269" w:lineRule="exact"/>
        <w:ind w:left="38" w:right="7429"/>
        <w:textAlignment w:val="baseline"/>
      </w:pPr>
      <w:r>
        <w:rPr>
          <w:noProof/>
        </w:rPr>
        <w:drawing>
          <wp:inline distT="0" distB="0" distL="0" distR="0" wp14:anchorId="77F966E5" wp14:editId="65218BCB">
            <wp:extent cx="1100455" cy="170815"/>
            <wp:effectExtent l="0" t="0" r="4445" b="635"/>
            <wp:docPr id="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a:extLst>
                        <a:ext uri="{C183D7F6-B498-43B3-948B-1728B52AA6E4}">
                          <adec:decorative xmlns:adec="http://schemas.microsoft.com/office/drawing/2017/decorative" val="1"/>
                        </a:ext>
                      </a:extLst>
                    </pic:cNvPr>
                    <pic:cNvPicPr preferRelativeResize="0"/>
                  </pic:nvPicPr>
                  <pic:blipFill>
                    <a:blip r:embed="rId9"/>
                    <a:stretch>
                      <a:fillRect/>
                    </a:stretch>
                  </pic:blipFill>
                  <pic:spPr>
                    <a:xfrm>
                      <a:off x="0" y="0"/>
                      <a:ext cx="1100455" cy="170815"/>
                    </a:xfrm>
                    <a:prstGeom prst="rect">
                      <a:avLst/>
                    </a:prstGeom>
                  </pic:spPr>
                </pic:pic>
              </a:graphicData>
            </a:graphic>
          </wp:inline>
        </w:drawing>
      </w:r>
    </w:p>
    <w:p w14:paraId="4823679E" w14:textId="77777777" w:rsidR="00336037" w:rsidRDefault="00336037">
      <w:pPr>
        <w:spacing w:line="139" w:lineRule="exact"/>
        <w:ind w:right="432"/>
        <w:textAlignment w:val="baseline"/>
        <w:rPr>
          <w:rFonts w:ascii="Verdana" w:eastAsia="Verdana" w:hAnsi="Verdana"/>
          <w:color w:val="000000"/>
          <w:sz w:val="11"/>
        </w:rPr>
      </w:pPr>
    </w:p>
    <w:p w14:paraId="040AD686" w14:textId="77777777" w:rsidR="00336037" w:rsidRDefault="00336037">
      <w:pPr>
        <w:spacing w:line="139" w:lineRule="exact"/>
        <w:ind w:right="432"/>
        <w:textAlignment w:val="baseline"/>
        <w:rPr>
          <w:rFonts w:ascii="Verdana" w:eastAsia="Verdana" w:hAnsi="Verdana"/>
          <w:color w:val="000000"/>
          <w:sz w:val="11"/>
        </w:rPr>
      </w:pPr>
    </w:p>
    <w:p w14:paraId="2BA12D64" w14:textId="77777777" w:rsidR="00336037" w:rsidRDefault="00336037">
      <w:pPr>
        <w:spacing w:line="139" w:lineRule="exact"/>
        <w:ind w:right="432"/>
        <w:textAlignment w:val="baseline"/>
        <w:rPr>
          <w:rFonts w:ascii="Verdana" w:eastAsia="Verdana" w:hAnsi="Verdana"/>
          <w:color w:val="000000"/>
          <w:sz w:val="11"/>
        </w:rPr>
      </w:pPr>
    </w:p>
    <w:p w14:paraId="77F964F5" w14:textId="2ED48FE6" w:rsidR="003E64C5" w:rsidRPr="00737D56" w:rsidRDefault="00137EB0">
      <w:pPr>
        <w:spacing w:line="139" w:lineRule="exact"/>
        <w:ind w:right="432"/>
        <w:textAlignment w:val="baseline"/>
        <w:rPr>
          <w:rFonts w:ascii="Verdana" w:eastAsia="Verdana" w:hAnsi="Verdana"/>
          <w:color w:val="000000"/>
          <w:sz w:val="14"/>
          <w:szCs w:val="14"/>
        </w:rPr>
      </w:pPr>
      <w:r w:rsidRPr="00737D56">
        <w:rPr>
          <w:rFonts w:ascii="Verdana" w:eastAsia="Verdana" w:hAnsi="Verdana"/>
          <w:color w:val="000000"/>
          <w:sz w:val="14"/>
          <w:szCs w:val="14"/>
        </w:rPr>
        <w:t>BDO USA refers to BDO USA, P.C., a Virginia professional corporation, also doing business in certain jurisdictions with an alternative identifying abbreviation, such as Corp. or P.S.C.</w:t>
      </w:r>
    </w:p>
    <w:p w14:paraId="77F964F6" w14:textId="77777777" w:rsidR="003E64C5" w:rsidRPr="00737D56" w:rsidRDefault="00137EB0">
      <w:pPr>
        <w:spacing w:before="159" w:line="144" w:lineRule="exact"/>
        <w:ind w:right="936"/>
        <w:textAlignment w:val="baseline"/>
        <w:rPr>
          <w:rFonts w:ascii="Verdana" w:eastAsia="Verdana" w:hAnsi="Verdana"/>
          <w:color w:val="000000"/>
          <w:sz w:val="14"/>
          <w:szCs w:val="14"/>
        </w:rPr>
      </w:pPr>
      <w:r w:rsidRPr="00737D56">
        <w:rPr>
          <w:rFonts w:ascii="Verdana" w:eastAsia="Verdana" w:hAnsi="Verdana"/>
          <w:color w:val="000000"/>
          <w:sz w:val="14"/>
          <w:szCs w:val="14"/>
        </w:rPr>
        <w:t>BDO USA, P.C. is the U.S. member of BDO International Limited, a UK company limited by guarantee, and forms part of the international BDO network of independent member firms.</w:t>
      </w:r>
    </w:p>
    <w:p w14:paraId="77F964F7" w14:textId="77777777" w:rsidR="003E64C5" w:rsidRPr="00737D56" w:rsidRDefault="00137EB0">
      <w:pPr>
        <w:spacing w:before="165" w:line="137" w:lineRule="exact"/>
        <w:textAlignment w:val="baseline"/>
        <w:rPr>
          <w:rFonts w:ascii="Verdana" w:eastAsia="Verdana" w:hAnsi="Verdana"/>
          <w:color w:val="000000"/>
          <w:spacing w:val="-2"/>
          <w:sz w:val="14"/>
          <w:szCs w:val="14"/>
        </w:rPr>
      </w:pPr>
      <w:r w:rsidRPr="00737D56">
        <w:rPr>
          <w:rFonts w:ascii="Verdana" w:eastAsia="Verdana" w:hAnsi="Verdana"/>
          <w:color w:val="000000"/>
          <w:spacing w:val="-2"/>
          <w:sz w:val="14"/>
          <w:szCs w:val="14"/>
        </w:rPr>
        <w:t>BDO is the brand name for the BDO network and for each of the BDO Member Firms.</w:t>
      </w:r>
    </w:p>
    <w:p w14:paraId="77F964F8" w14:textId="77777777" w:rsidR="003E64C5" w:rsidRDefault="003E64C5">
      <w:pPr>
        <w:sectPr w:rsidR="003E64C5">
          <w:pgSz w:w="12240" w:h="15840"/>
          <w:pgMar w:top="580" w:right="1427" w:bottom="60" w:left="1613" w:header="720" w:footer="720" w:gutter="0"/>
          <w:cols w:space="720"/>
        </w:sectPr>
      </w:pPr>
    </w:p>
    <w:p w14:paraId="77F964F9" w14:textId="77777777" w:rsidR="003E64C5" w:rsidRDefault="00137EB0">
      <w:pPr>
        <w:spacing w:before="6" w:after="1047" w:line="251" w:lineRule="exact"/>
        <w:jc w:val="center"/>
        <w:textAlignment w:val="baseline"/>
        <w:rPr>
          <w:rFonts w:ascii="Tahoma" w:eastAsia="Tahoma" w:hAnsi="Tahoma"/>
          <w:b/>
          <w:color w:val="000000"/>
          <w:spacing w:val="-7"/>
          <w:sz w:val="21"/>
        </w:rPr>
      </w:pPr>
      <w:r>
        <w:rPr>
          <w:rFonts w:ascii="Tahoma" w:eastAsia="Tahoma" w:hAnsi="Tahoma"/>
          <w:b/>
          <w:color w:val="000000"/>
          <w:spacing w:val="-7"/>
          <w:sz w:val="21"/>
        </w:rPr>
        <w:lastRenderedPageBreak/>
        <w:t>TABLE OF CONTENTS</w:t>
      </w:r>
    </w:p>
    <w:p w14:paraId="77F964FA" w14:textId="77777777" w:rsidR="003E64C5" w:rsidRDefault="003E64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935"/>
        <w:gridCol w:w="8433"/>
        <w:gridCol w:w="892"/>
      </w:tblGrid>
      <w:tr w:rsidR="003E64C5" w14:paraId="77F964FE" w14:textId="77777777">
        <w:trPr>
          <w:trHeight w:hRule="exact" w:val="963"/>
        </w:trPr>
        <w:tc>
          <w:tcPr>
            <w:tcW w:w="935" w:type="dxa"/>
          </w:tcPr>
          <w:p w14:paraId="77F964FB" w14:textId="77777777" w:rsidR="003E64C5" w:rsidRDefault="00137EB0">
            <w:pPr>
              <w:textAlignment w:val="baseline"/>
              <w:rPr>
                <w:rFonts w:ascii="Tahoma" w:eastAsia="Tahoma" w:hAnsi="Tahoma"/>
                <w:color w:val="000000"/>
                <w:sz w:val="24"/>
              </w:rPr>
            </w:pPr>
            <w:r>
              <w:rPr>
                <w:rFonts w:ascii="Tahoma" w:eastAsia="Tahoma" w:hAnsi="Tahoma"/>
                <w:color w:val="000000"/>
                <w:sz w:val="24"/>
              </w:rPr>
              <w:t xml:space="preserve"> </w:t>
            </w:r>
          </w:p>
        </w:tc>
        <w:tc>
          <w:tcPr>
            <w:tcW w:w="8433" w:type="dxa"/>
          </w:tcPr>
          <w:p w14:paraId="77F964FC" w14:textId="77777777" w:rsidR="003E64C5" w:rsidRDefault="00137EB0">
            <w:pPr>
              <w:textAlignment w:val="baseline"/>
              <w:rPr>
                <w:rFonts w:ascii="Tahoma" w:eastAsia="Tahoma" w:hAnsi="Tahoma"/>
                <w:color w:val="000000"/>
                <w:sz w:val="24"/>
              </w:rPr>
            </w:pPr>
            <w:r>
              <w:rPr>
                <w:rFonts w:ascii="Tahoma" w:eastAsia="Tahoma" w:hAnsi="Tahoma"/>
                <w:color w:val="000000"/>
                <w:sz w:val="24"/>
              </w:rPr>
              <w:t xml:space="preserve"> </w:t>
            </w:r>
          </w:p>
        </w:tc>
        <w:tc>
          <w:tcPr>
            <w:tcW w:w="892" w:type="dxa"/>
            <w:vAlign w:val="center"/>
          </w:tcPr>
          <w:p w14:paraId="77F964FD" w14:textId="77777777" w:rsidR="003E64C5" w:rsidRDefault="00137EB0">
            <w:pPr>
              <w:spacing w:before="452" w:after="258" w:line="252" w:lineRule="exact"/>
              <w:ind w:right="344"/>
              <w:jc w:val="right"/>
              <w:textAlignment w:val="baseline"/>
              <w:rPr>
                <w:rFonts w:ascii="Tahoma" w:eastAsia="Tahoma" w:hAnsi="Tahoma"/>
                <w:color w:val="000000"/>
                <w:sz w:val="21"/>
              </w:rPr>
            </w:pPr>
            <w:r>
              <w:rPr>
                <w:rFonts w:ascii="Tahoma" w:eastAsia="Tahoma" w:hAnsi="Tahoma"/>
                <w:color w:val="000000"/>
                <w:sz w:val="21"/>
              </w:rPr>
              <w:t>Page</w:t>
            </w:r>
          </w:p>
        </w:tc>
      </w:tr>
      <w:tr w:rsidR="003E64C5" w14:paraId="77F96502" w14:textId="77777777">
        <w:trPr>
          <w:trHeight w:hRule="exact" w:val="777"/>
        </w:trPr>
        <w:tc>
          <w:tcPr>
            <w:tcW w:w="935" w:type="dxa"/>
            <w:vAlign w:val="center"/>
          </w:tcPr>
          <w:p w14:paraId="77F964FF" w14:textId="77777777" w:rsidR="003E64C5" w:rsidRDefault="00137EB0">
            <w:pPr>
              <w:spacing w:before="262" w:after="249" w:line="252" w:lineRule="exact"/>
              <w:ind w:left="450"/>
              <w:textAlignment w:val="baseline"/>
              <w:rPr>
                <w:rFonts w:ascii="Tahoma" w:eastAsia="Tahoma" w:hAnsi="Tahoma"/>
                <w:color w:val="000000"/>
                <w:sz w:val="21"/>
              </w:rPr>
            </w:pPr>
            <w:r>
              <w:rPr>
                <w:rFonts w:ascii="Tahoma" w:eastAsia="Tahoma" w:hAnsi="Tahoma"/>
                <w:color w:val="000000"/>
                <w:sz w:val="21"/>
              </w:rPr>
              <w:t>I.</w:t>
            </w:r>
          </w:p>
        </w:tc>
        <w:tc>
          <w:tcPr>
            <w:tcW w:w="8433" w:type="dxa"/>
            <w:vAlign w:val="center"/>
          </w:tcPr>
          <w:p w14:paraId="77F96500" w14:textId="77777777" w:rsidR="003E64C5" w:rsidRDefault="00137EB0">
            <w:pPr>
              <w:tabs>
                <w:tab w:val="right" w:leader="dot" w:pos="8496"/>
              </w:tabs>
              <w:spacing w:before="262" w:after="249" w:line="252" w:lineRule="exact"/>
              <w:ind w:left="245"/>
              <w:textAlignment w:val="baseline"/>
              <w:rPr>
                <w:rFonts w:ascii="Tahoma" w:eastAsia="Tahoma" w:hAnsi="Tahoma"/>
                <w:color w:val="000000"/>
                <w:sz w:val="21"/>
              </w:rPr>
            </w:pPr>
            <w:r>
              <w:rPr>
                <w:rFonts w:ascii="Tahoma" w:eastAsia="Tahoma" w:hAnsi="Tahoma"/>
                <w:color w:val="000000"/>
                <w:sz w:val="21"/>
              </w:rPr>
              <w:t>EXECUTIVE SUMMARY</w:t>
            </w:r>
            <w:r>
              <w:rPr>
                <w:rFonts w:ascii="Tahoma" w:eastAsia="Tahoma" w:hAnsi="Tahoma"/>
                <w:color w:val="000000"/>
                <w:sz w:val="21"/>
              </w:rPr>
              <w:tab/>
              <w:t xml:space="preserve"> </w:t>
            </w:r>
          </w:p>
        </w:tc>
        <w:tc>
          <w:tcPr>
            <w:tcW w:w="892" w:type="dxa"/>
            <w:vAlign w:val="center"/>
          </w:tcPr>
          <w:p w14:paraId="77F96501" w14:textId="77777777" w:rsidR="003E64C5" w:rsidRDefault="00137EB0">
            <w:pPr>
              <w:spacing w:before="262" w:after="249" w:line="252" w:lineRule="exact"/>
              <w:ind w:right="344"/>
              <w:jc w:val="right"/>
              <w:textAlignment w:val="baseline"/>
              <w:rPr>
                <w:rFonts w:ascii="Tahoma" w:eastAsia="Tahoma" w:hAnsi="Tahoma"/>
                <w:color w:val="000000"/>
                <w:sz w:val="21"/>
              </w:rPr>
            </w:pPr>
            <w:r>
              <w:rPr>
                <w:rFonts w:ascii="Tahoma" w:eastAsia="Tahoma" w:hAnsi="Tahoma"/>
                <w:color w:val="000000"/>
                <w:sz w:val="21"/>
              </w:rPr>
              <w:t>1</w:t>
            </w:r>
          </w:p>
        </w:tc>
      </w:tr>
      <w:tr w:rsidR="003E64C5" w14:paraId="77F96506" w14:textId="77777777">
        <w:trPr>
          <w:trHeight w:hRule="exact" w:val="773"/>
        </w:trPr>
        <w:tc>
          <w:tcPr>
            <w:tcW w:w="935" w:type="dxa"/>
            <w:vAlign w:val="center"/>
          </w:tcPr>
          <w:p w14:paraId="77F96503" w14:textId="77777777" w:rsidR="003E64C5" w:rsidRDefault="00137EB0">
            <w:pPr>
              <w:spacing w:before="263" w:after="248" w:line="252" w:lineRule="exact"/>
              <w:ind w:left="450"/>
              <w:textAlignment w:val="baseline"/>
              <w:rPr>
                <w:rFonts w:ascii="Tahoma" w:eastAsia="Tahoma" w:hAnsi="Tahoma"/>
                <w:color w:val="000000"/>
                <w:sz w:val="21"/>
              </w:rPr>
            </w:pPr>
            <w:r>
              <w:rPr>
                <w:rFonts w:ascii="Tahoma" w:eastAsia="Tahoma" w:hAnsi="Tahoma"/>
                <w:color w:val="000000"/>
                <w:sz w:val="21"/>
              </w:rPr>
              <w:t>II.</w:t>
            </w:r>
          </w:p>
        </w:tc>
        <w:tc>
          <w:tcPr>
            <w:tcW w:w="8433" w:type="dxa"/>
            <w:vAlign w:val="center"/>
          </w:tcPr>
          <w:p w14:paraId="77F96504" w14:textId="77777777" w:rsidR="003E64C5" w:rsidRDefault="00137EB0">
            <w:pPr>
              <w:tabs>
                <w:tab w:val="right" w:leader="dot" w:pos="8496"/>
              </w:tabs>
              <w:spacing w:before="263" w:after="248" w:line="252" w:lineRule="exact"/>
              <w:ind w:left="245"/>
              <w:textAlignment w:val="baseline"/>
              <w:rPr>
                <w:rFonts w:ascii="Tahoma" w:eastAsia="Tahoma" w:hAnsi="Tahoma"/>
                <w:color w:val="000000"/>
                <w:sz w:val="21"/>
              </w:rPr>
            </w:pPr>
            <w:r>
              <w:rPr>
                <w:rFonts w:ascii="Tahoma" w:eastAsia="Tahoma" w:hAnsi="Tahoma"/>
                <w:color w:val="000000"/>
                <w:sz w:val="21"/>
              </w:rPr>
              <w:t xml:space="preserve">RELEVANT BACKGROUND INFORMATION </w:t>
            </w:r>
            <w:r>
              <w:rPr>
                <w:rFonts w:ascii="Tahoma" w:eastAsia="Tahoma" w:hAnsi="Tahoma"/>
                <w:color w:val="000000"/>
                <w:sz w:val="21"/>
              </w:rPr>
              <w:tab/>
              <w:t xml:space="preserve"> </w:t>
            </w:r>
          </w:p>
        </w:tc>
        <w:tc>
          <w:tcPr>
            <w:tcW w:w="892" w:type="dxa"/>
            <w:vAlign w:val="center"/>
          </w:tcPr>
          <w:p w14:paraId="77F96505" w14:textId="77777777" w:rsidR="003E64C5" w:rsidRDefault="00137EB0">
            <w:pPr>
              <w:spacing w:before="263" w:after="248" w:line="252" w:lineRule="exact"/>
              <w:ind w:right="344"/>
              <w:jc w:val="right"/>
              <w:textAlignment w:val="baseline"/>
              <w:rPr>
                <w:rFonts w:ascii="Tahoma" w:eastAsia="Tahoma" w:hAnsi="Tahoma"/>
                <w:color w:val="000000"/>
                <w:sz w:val="21"/>
              </w:rPr>
            </w:pPr>
            <w:r>
              <w:rPr>
                <w:rFonts w:ascii="Tahoma" w:eastAsia="Tahoma" w:hAnsi="Tahoma"/>
                <w:color w:val="000000"/>
                <w:sz w:val="21"/>
              </w:rPr>
              <w:t>2</w:t>
            </w:r>
          </w:p>
        </w:tc>
      </w:tr>
      <w:tr w:rsidR="003E64C5" w14:paraId="77F9650A" w14:textId="77777777">
        <w:trPr>
          <w:trHeight w:hRule="exact" w:val="778"/>
        </w:trPr>
        <w:tc>
          <w:tcPr>
            <w:tcW w:w="935" w:type="dxa"/>
            <w:vAlign w:val="center"/>
          </w:tcPr>
          <w:p w14:paraId="77F96507" w14:textId="77777777" w:rsidR="003E64C5" w:rsidRDefault="00137EB0">
            <w:pPr>
              <w:spacing w:before="263" w:after="253" w:line="252" w:lineRule="exact"/>
              <w:ind w:left="450"/>
              <w:textAlignment w:val="baseline"/>
              <w:rPr>
                <w:rFonts w:ascii="Tahoma" w:eastAsia="Tahoma" w:hAnsi="Tahoma"/>
                <w:color w:val="000000"/>
                <w:sz w:val="21"/>
              </w:rPr>
            </w:pPr>
            <w:r>
              <w:rPr>
                <w:rFonts w:ascii="Tahoma" w:eastAsia="Tahoma" w:hAnsi="Tahoma"/>
                <w:color w:val="000000"/>
                <w:sz w:val="21"/>
              </w:rPr>
              <w:t>III.</w:t>
            </w:r>
          </w:p>
        </w:tc>
        <w:tc>
          <w:tcPr>
            <w:tcW w:w="8433" w:type="dxa"/>
            <w:vAlign w:val="center"/>
          </w:tcPr>
          <w:p w14:paraId="77F96508" w14:textId="77777777" w:rsidR="003E64C5" w:rsidRDefault="00137EB0">
            <w:pPr>
              <w:tabs>
                <w:tab w:val="right" w:leader="dot" w:pos="8496"/>
              </w:tabs>
              <w:spacing w:before="263" w:after="253" w:line="252" w:lineRule="exact"/>
              <w:ind w:left="245"/>
              <w:textAlignment w:val="baseline"/>
              <w:rPr>
                <w:rFonts w:ascii="Tahoma" w:eastAsia="Tahoma" w:hAnsi="Tahoma"/>
                <w:color w:val="000000"/>
                <w:sz w:val="21"/>
              </w:rPr>
            </w:pPr>
            <w:r>
              <w:rPr>
                <w:rFonts w:ascii="Tahoma" w:eastAsia="Tahoma" w:hAnsi="Tahoma"/>
                <w:color w:val="000000"/>
                <w:sz w:val="21"/>
              </w:rPr>
              <w:t>SCOPE OF REPORT</w:t>
            </w:r>
            <w:r>
              <w:rPr>
                <w:rFonts w:ascii="Tahoma" w:eastAsia="Tahoma" w:hAnsi="Tahoma"/>
                <w:color w:val="000000"/>
                <w:sz w:val="21"/>
              </w:rPr>
              <w:tab/>
              <w:t xml:space="preserve"> </w:t>
            </w:r>
          </w:p>
        </w:tc>
        <w:tc>
          <w:tcPr>
            <w:tcW w:w="892" w:type="dxa"/>
            <w:vAlign w:val="center"/>
          </w:tcPr>
          <w:p w14:paraId="77F96509" w14:textId="77777777" w:rsidR="003E64C5" w:rsidRDefault="00137EB0">
            <w:pPr>
              <w:spacing w:before="263" w:after="253" w:line="252" w:lineRule="exact"/>
              <w:ind w:right="344"/>
              <w:jc w:val="right"/>
              <w:textAlignment w:val="baseline"/>
              <w:rPr>
                <w:rFonts w:ascii="Tahoma" w:eastAsia="Tahoma" w:hAnsi="Tahoma"/>
                <w:color w:val="000000"/>
                <w:sz w:val="21"/>
              </w:rPr>
            </w:pPr>
            <w:r>
              <w:rPr>
                <w:rFonts w:ascii="Tahoma" w:eastAsia="Tahoma" w:hAnsi="Tahoma"/>
                <w:color w:val="000000"/>
                <w:sz w:val="21"/>
              </w:rPr>
              <w:t>5</w:t>
            </w:r>
          </w:p>
        </w:tc>
      </w:tr>
      <w:tr w:rsidR="003E64C5" w14:paraId="77F9650E" w14:textId="77777777">
        <w:trPr>
          <w:trHeight w:hRule="exact" w:val="777"/>
        </w:trPr>
        <w:tc>
          <w:tcPr>
            <w:tcW w:w="935" w:type="dxa"/>
            <w:vAlign w:val="center"/>
          </w:tcPr>
          <w:p w14:paraId="77F9650B" w14:textId="77777777" w:rsidR="003E64C5" w:rsidRDefault="00137EB0">
            <w:pPr>
              <w:spacing w:before="262" w:after="253" w:line="252" w:lineRule="exact"/>
              <w:ind w:left="450"/>
              <w:textAlignment w:val="baseline"/>
              <w:rPr>
                <w:rFonts w:ascii="Tahoma" w:eastAsia="Tahoma" w:hAnsi="Tahoma"/>
                <w:color w:val="000000"/>
                <w:sz w:val="21"/>
              </w:rPr>
            </w:pPr>
            <w:r>
              <w:rPr>
                <w:rFonts w:ascii="Tahoma" w:eastAsia="Tahoma" w:hAnsi="Tahoma"/>
                <w:color w:val="000000"/>
                <w:sz w:val="21"/>
              </w:rPr>
              <w:t>IV.</w:t>
            </w:r>
          </w:p>
        </w:tc>
        <w:tc>
          <w:tcPr>
            <w:tcW w:w="8433" w:type="dxa"/>
            <w:vAlign w:val="center"/>
          </w:tcPr>
          <w:p w14:paraId="77F9650C" w14:textId="77777777" w:rsidR="003E64C5" w:rsidRDefault="00137EB0">
            <w:pPr>
              <w:tabs>
                <w:tab w:val="right" w:leader="dot" w:pos="8496"/>
              </w:tabs>
              <w:spacing w:before="262" w:after="253" w:line="252" w:lineRule="exact"/>
              <w:ind w:left="245"/>
              <w:textAlignment w:val="baseline"/>
              <w:rPr>
                <w:rFonts w:ascii="Tahoma" w:eastAsia="Tahoma" w:hAnsi="Tahoma"/>
                <w:color w:val="000000"/>
                <w:sz w:val="21"/>
              </w:rPr>
            </w:pPr>
            <w:r>
              <w:rPr>
                <w:rFonts w:ascii="Tahoma" w:eastAsia="Tahoma" w:hAnsi="Tahoma"/>
                <w:color w:val="000000"/>
                <w:sz w:val="21"/>
              </w:rPr>
              <w:t xml:space="preserve">SOURCES OF INFORMATION UTILIZED </w:t>
            </w:r>
            <w:r>
              <w:rPr>
                <w:rFonts w:ascii="Tahoma" w:eastAsia="Tahoma" w:hAnsi="Tahoma"/>
                <w:color w:val="000000"/>
                <w:sz w:val="21"/>
              </w:rPr>
              <w:tab/>
              <w:t xml:space="preserve"> </w:t>
            </w:r>
          </w:p>
        </w:tc>
        <w:tc>
          <w:tcPr>
            <w:tcW w:w="892" w:type="dxa"/>
            <w:vAlign w:val="center"/>
          </w:tcPr>
          <w:p w14:paraId="77F9650D" w14:textId="77777777" w:rsidR="003E64C5" w:rsidRDefault="00137EB0">
            <w:pPr>
              <w:spacing w:before="262" w:after="253" w:line="252" w:lineRule="exact"/>
              <w:ind w:right="344"/>
              <w:jc w:val="right"/>
              <w:textAlignment w:val="baseline"/>
              <w:rPr>
                <w:rFonts w:ascii="Tahoma" w:eastAsia="Tahoma" w:hAnsi="Tahoma"/>
                <w:color w:val="000000"/>
                <w:sz w:val="21"/>
              </w:rPr>
            </w:pPr>
            <w:r>
              <w:rPr>
                <w:rFonts w:ascii="Tahoma" w:eastAsia="Tahoma" w:hAnsi="Tahoma"/>
                <w:color w:val="000000"/>
                <w:sz w:val="21"/>
              </w:rPr>
              <w:t>6</w:t>
            </w:r>
          </w:p>
        </w:tc>
      </w:tr>
      <w:tr w:rsidR="003E64C5" w14:paraId="77F96512" w14:textId="77777777">
        <w:trPr>
          <w:trHeight w:hRule="exact" w:val="778"/>
        </w:trPr>
        <w:tc>
          <w:tcPr>
            <w:tcW w:w="935" w:type="dxa"/>
            <w:vAlign w:val="center"/>
          </w:tcPr>
          <w:p w14:paraId="77F9650F" w14:textId="77777777" w:rsidR="003E64C5" w:rsidRDefault="00137EB0">
            <w:pPr>
              <w:spacing w:before="263" w:after="253" w:line="252" w:lineRule="exact"/>
              <w:ind w:left="450"/>
              <w:textAlignment w:val="baseline"/>
              <w:rPr>
                <w:rFonts w:ascii="Tahoma" w:eastAsia="Tahoma" w:hAnsi="Tahoma"/>
                <w:color w:val="000000"/>
                <w:sz w:val="21"/>
              </w:rPr>
            </w:pPr>
            <w:r>
              <w:rPr>
                <w:rFonts w:ascii="Tahoma" w:eastAsia="Tahoma" w:hAnsi="Tahoma"/>
                <w:color w:val="000000"/>
                <w:sz w:val="21"/>
              </w:rPr>
              <w:t>V.</w:t>
            </w:r>
          </w:p>
        </w:tc>
        <w:tc>
          <w:tcPr>
            <w:tcW w:w="8433" w:type="dxa"/>
            <w:vAlign w:val="center"/>
          </w:tcPr>
          <w:p w14:paraId="77F96510" w14:textId="77777777" w:rsidR="003E64C5" w:rsidRDefault="00137EB0">
            <w:pPr>
              <w:tabs>
                <w:tab w:val="right" w:leader="dot" w:pos="8496"/>
              </w:tabs>
              <w:spacing w:before="263" w:after="253" w:line="252" w:lineRule="exact"/>
              <w:ind w:left="245"/>
              <w:textAlignment w:val="baseline"/>
              <w:rPr>
                <w:rFonts w:ascii="Tahoma" w:eastAsia="Tahoma" w:hAnsi="Tahoma"/>
                <w:color w:val="000000"/>
                <w:sz w:val="21"/>
              </w:rPr>
            </w:pPr>
            <w:r>
              <w:rPr>
                <w:rFonts w:ascii="Tahoma" w:eastAsia="Tahoma" w:hAnsi="Tahoma"/>
                <w:color w:val="000000"/>
                <w:sz w:val="21"/>
              </w:rPr>
              <w:t>REVIEW OF THE PROJECTIONS</w:t>
            </w:r>
            <w:r>
              <w:rPr>
                <w:rFonts w:ascii="Tahoma" w:eastAsia="Tahoma" w:hAnsi="Tahoma"/>
                <w:color w:val="000000"/>
                <w:sz w:val="21"/>
              </w:rPr>
              <w:tab/>
              <w:t xml:space="preserve"> </w:t>
            </w:r>
          </w:p>
        </w:tc>
        <w:tc>
          <w:tcPr>
            <w:tcW w:w="892" w:type="dxa"/>
            <w:vAlign w:val="center"/>
          </w:tcPr>
          <w:p w14:paraId="77F96511" w14:textId="77777777" w:rsidR="003E64C5" w:rsidRDefault="00137EB0">
            <w:pPr>
              <w:spacing w:before="263" w:after="253" w:line="252" w:lineRule="exact"/>
              <w:ind w:right="344"/>
              <w:jc w:val="right"/>
              <w:textAlignment w:val="baseline"/>
              <w:rPr>
                <w:rFonts w:ascii="Tahoma" w:eastAsia="Tahoma" w:hAnsi="Tahoma"/>
                <w:color w:val="000000"/>
                <w:sz w:val="21"/>
              </w:rPr>
            </w:pPr>
            <w:r>
              <w:rPr>
                <w:rFonts w:ascii="Tahoma" w:eastAsia="Tahoma" w:hAnsi="Tahoma"/>
                <w:color w:val="000000"/>
                <w:sz w:val="21"/>
              </w:rPr>
              <w:t>6</w:t>
            </w:r>
          </w:p>
        </w:tc>
      </w:tr>
      <w:tr w:rsidR="003E64C5" w14:paraId="77F96516" w14:textId="77777777">
        <w:trPr>
          <w:trHeight w:hRule="exact" w:val="536"/>
        </w:trPr>
        <w:tc>
          <w:tcPr>
            <w:tcW w:w="935" w:type="dxa"/>
            <w:vAlign w:val="bottom"/>
          </w:tcPr>
          <w:p w14:paraId="77F96513" w14:textId="77777777" w:rsidR="003E64C5" w:rsidRDefault="00137EB0">
            <w:pPr>
              <w:spacing w:before="262" w:after="9" w:line="252" w:lineRule="exact"/>
              <w:ind w:left="450"/>
              <w:textAlignment w:val="baseline"/>
              <w:rPr>
                <w:rFonts w:ascii="Tahoma" w:eastAsia="Tahoma" w:hAnsi="Tahoma"/>
                <w:color w:val="000000"/>
                <w:sz w:val="21"/>
              </w:rPr>
            </w:pPr>
            <w:r>
              <w:rPr>
                <w:rFonts w:ascii="Tahoma" w:eastAsia="Tahoma" w:hAnsi="Tahoma"/>
                <w:color w:val="000000"/>
                <w:sz w:val="21"/>
              </w:rPr>
              <w:t>VI.</w:t>
            </w:r>
          </w:p>
        </w:tc>
        <w:tc>
          <w:tcPr>
            <w:tcW w:w="8433" w:type="dxa"/>
            <w:vAlign w:val="bottom"/>
          </w:tcPr>
          <w:p w14:paraId="77F96514" w14:textId="77777777" w:rsidR="003E64C5" w:rsidRDefault="00137EB0">
            <w:pPr>
              <w:tabs>
                <w:tab w:val="right" w:leader="dot" w:pos="8496"/>
              </w:tabs>
              <w:spacing w:before="262" w:after="9" w:line="252" w:lineRule="exact"/>
              <w:ind w:left="245"/>
              <w:textAlignment w:val="baseline"/>
              <w:rPr>
                <w:rFonts w:ascii="Tahoma" w:eastAsia="Tahoma" w:hAnsi="Tahoma"/>
                <w:color w:val="000000"/>
                <w:sz w:val="21"/>
              </w:rPr>
            </w:pPr>
            <w:r>
              <w:rPr>
                <w:rFonts w:ascii="Tahoma" w:eastAsia="Tahoma" w:hAnsi="Tahoma"/>
                <w:color w:val="000000"/>
                <w:sz w:val="21"/>
              </w:rPr>
              <w:t>FEASIBILITY</w:t>
            </w:r>
            <w:r>
              <w:rPr>
                <w:rFonts w:ascii="Tahoma" w:eastAsia="Tahoma" w:hAnsi="Tahoma"/>
                <w:color w:val="000000"/>
                <w:sz w:val="21"/>
              </w:rPr>
              <w:tab/>
              <w:t xml:space="preserve"> </w:t>
            </w:r>
          </w:p>
        </w:tc>
        <w:tc>
          <w:tcPr>
            <w:tcW w:w="892" w:type="dxa"/>
            <w:vAlign w:val="bottom"/>
          </w:tcPr>
          <w:p w14:paraId="77F96515" w14:textId="77777777" w:rsidR="003E64C5" w:rsidRDefault="00137EB0">
            <w:pPr>
              <w:spacing w:before="262" w:after="9" w:line="252" w:lineRule="exact"/>
              <w:ind w:right="344"/>
              <w:jc w:val="right"/>
              <w:textAlignment w:val="baseline"/>
              <w:rPr>
                <w:rFonts w:ascii="Tahoma" w:eastAsia="Tahoma" w:hAnsi="Tahoma"/>
                <w:color w:val="000000"/>
                <w:sz w:val="21"/>
              </w:rPr>
            </w:pPr>
            <w:r>
              <w:rPr>
                <w:rFonts w:ascii="Tahoma" w:eastAsia="Tahoma" w:hAnsi="Tahoma"/>
                <w:color w:val="000000"/>
                <w:sz w:val="21"/>
              </w:rPr>
              <w:t>13</w:t>
            </w:r>
          </w:p>
        </w:tc>
      </w:tr>
    </w:tbl>
    <w:p w14:paraId="77F96517" w14:textId="77777777" w:rsidR="003E64C5" w:rsidRDefault="003E64C5">
      <w:pPr>
        <w:sectPr w:rsidR="003E64C5">
          <w:pgSz w:w="12240" w:h="15840"/>
          <w:pgMar w:top="2440" w:right="990" w:bottom="6244" w:left="990" w:header="720" w:footer="720" w:gutter="0"/>
          <w:cols w:space="720"/>
        </w:sectPr>
      </w:pPr>
    </w:p>
    <w:p w14:paraId="77F96518" w14:textId="77777777" w:rsidR="003E64C5" w:rsidRDefault="003E64C5">
      <w:pPr>
        <w:spacing w:before="160" w:line="20" w:lineRule="exact"/>
      </w:pPr>
    </w:p>
    <w:tbl>
      <w:tblPr>
        <w:tblW w:w="0" w:type="auto"/>
        <w:tblLayout w:type="fixed"/>
        <w:tblCellMar>
          <w:left w:w="0" w:type="dxa"/>
          <w:right w:w="0" w:type="dxa"/>
        </w:tblCellMar>
        <w:tblLook w:val="0000" w:firstRow="0" w:lastRow="0" w:firstColumn="0" w:lastColumn="0" w:noHBand="0" w:noVBand="0"/>
      </w:tblPr>
      <w:tblGrid>
        <w:gridCol w:w="1553"/>
        <w:gridCol w:w="4834"/>
        <w:gridCol w:w="2845"/>
      </w:tblGrid>
      <w:tr w:rsidR="003E64C5" w14:paraId="77F9651D" w14:textId="77777777">
        <w:trPr>
          <w:trHeight w:hRule="exact" w:val="963"/>
        </w:trPr>
        <w:tc>
          <w:tcPr>
            <w:tcW w:w="1553" w:type="dxa"/>
          </w:tcPr>
          <w:p w14:paraId="77F96519" w14:textId="77777777" w:rsidR="003E64C5" w:rsidRDefault="00137EB0">
            <w:pPr>
              <w:spacing w:before="32" w:after="19"/>
              <w:ind w:left="8"/>
              <w:jc w:val="center"/>
              <w:textAlignment w:val="baseline"/>
            </w:pPr>
            <w:r>
              <w:rPr>
                <w:noProof/>
              </w:rPr>
              <w:drawing>
                <wp:inline distT="0" distB="0" distL="0" distR="0" wp14:anchorId="77F966E7" wp14:editId="26808D9A">
                  <wp:extent cx="981075" cy="372110"/>
                  <wp:effectExtent l="0" t="0" r="9525" b="8890"/>
                  <wp:docPr id="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a:extLst>
                              <a:ext uri="{C183D7F6-B498-43B3-948B-1728B52AA6E4}">
                                <adec:decorative xmlns:adec="http://schemas.microsoft.com/office/drawing/2017/decorative" val="1"/>
                              </a:ext>
                            </a:extLst>
                          </pic:cNvPr>
                          <pic:cNvPicPr preferRelativeResize="0"/>
                        </pic:nvPicPr>
                        <pic:blipFill>
                          <a:blip r:embed="rId8"/>
                          <a:stretch>
                            <a:fillRect/>
                          </a:stretch>
                        </pic:blipFill>
                        <pic:spPr>
                          <a:xfrm>
                            <a:off x="0" y="0"/>
                            <a:ext cx="981075" cy="372110"/>
                          </a:xfrm>
                          <a:prstGeom prst="rect">
                            <a:avLst/>
                          </a:prstGeom>
                        </pic:spPr>
                      </pic:pic>
                    </a:graphicData>
                  </a:graphic>
                </wp:inline>
              </w:drawing>
            </w:r>
          </w:p>
        </w:tc>
        <w:tc>
          <w:tcPr>
            <w:tcW w:w="4834" w:type="dxa"/>
          </w:tcPr>
          <w:p w14:paraId="77F9651A" w14:textId="509DC1ED" w:rsidR="003E64C5" w:rsidRDefault="00137EB0">
            <w:pPr>
              <w:spacing w:line="317" w:lineRule="exact"/>
              <w:ind w:left="2628" w:right="828"/>
              <w:textAlignment w:val="baseline"/>
              <w:rPr>
                <w:rFonts w:ascii="Tahoma" w:eastAsia="Tahoma" w:hAnsi="Tahoma"/>
                <w:color w:val="000000"/>
                <w:w w:val="95"/>
                <w:sz w:val="16"/>
              </w:rPr>
            </w:pPr>
            <w:r>
              <w:rPr>
                <w:rFonts w:ascii="Tahoma" w:eastAsia="Tahoma" w:hAnsi="Tahoma"/>
                <w:color w:val="000000"/>
                <w:w w:val="95"/>
                <w:sz w:val="16"/>
              </w:rPr>
              <w:t xml:space="preserve">Tel: 617-422-0700 Fax: 617-422-0909 </w:t>
            </w:r>
            <w:r>
              <w:rPr>
                <w:rFonts w:ascii="Tahoma" w:eastAsia="Tahoma" w:hAnsi="Tahoma"/>
                <w:b/>
                <w:color w:val="0000FF"/>
                <w:w w:val="95"/>
                <w:sz w:val="16"/>
                <w:u w:val="single"/>
              </w:rPr>
              <w:t>www.bdo.com</w:t>
            </w:r>
            <w:r>
              <w:rPr>
                <w:rFonts w:ascii="Tahoma" w:eastAsia="Tahoma" w:hAnsi="Tahoma"/>
                <w:b/>
                <w:color w:val="000000"/>
                <w:w w:val="95"/>
                <w:sz w:val="16"/>
              </w:rPr>
              <w:t xml:space="preserve"> </w:t>
            </w:r>
          </w:p>
        </w:tc>
        <w:tc>
          <w:tcPr>
            <w:tcW w:w="2845" w:type="dxa"/>
          </w:tcPr>
          <w:p w14:paraId="77F9651B" w14:textId="77777777" w:rsidR="003E64C5" w:rsidRDefault="00137EB0">
            <w:pPr>
              <w:spacing w:line="182" w:lineRule="exact"/>
              <w:ind w:left="792"/>
              <w:textAlignment w:val="baseline"/>
              <w:rPr>
                <w:rFonts w:ascii="Tahoma" w:eastAsia="Tahoma" w:hAnsi="Tahoma"/>
                <w:color w:val="000000"/>
                <w:sz w:val="16"/>
              </w:rPr>
            </w:pPr>
            <w:r>
              <w:rPr>
                <w:rFonts w:ascii="Tahoma" w:eastAsia="Tahoma" w:hAnsi="Tahoma"/>
                <w:color w:val="000000"/>
                <w:sz w:val="16"/>
              </w:rPr>
              <w:t>BDO USA, P.C.</w:t>
            </w:r>
          </w:p>
          <w:p w14:paraId="77F9651C" w14:textId="77777777" w:rsidR="003E64C5" w:rsidRDefault="00137EB0">
            <w:pPr>
              <w:spacing w:line="371" w:lineRule="exact"/>
              <w:ind w:left="864"/>
              <w:textAlignment w:val="baseline"/>
              <w:rPr>
                <w:rFonts w:ascii="Tahoma" w:eastAsia="Tahoma" w:hAnsi="Tahoma"/>
                <w:color w:val="000000"/>
                <w:sz w:val="16"/>
              </w:rPr>
            </w:pPr>
            <w:r>
              <w:rPr>
                <w:rFonts w:ascii="Tahoma" w:eastAsia="Tahoma" w:hAnsi="Tahoma"/>
                <w:color w:val="000000"/>
                <w:sz w:val="16"/>
              </w:rPr>
              <w:t>One International Place Fourth Floor</w:t>
            </w:r>
          </w:p>
        </w:tc>
      </w:tr>
    </w:tbl>
    <w:p w14:paraId="77F9651E" w14:textId="77777777" w:rsidR="003E64C5" w:rsidRDefault="003E64C5">
      <w:pPr>
        <w:spacing w:after="844" w:line="20" w:lineRule="exact"/>
      </w:pPr>
    </w:p>
    <w:p w14:paraId="77F9651F" w14:textId="77777777" w:rsidR="003E64C5" w:rsidRDefault="00137EB0">
      <w:pPr>
        <w:spacing w:before="2" w:line="253" w:lineRule="exact"/>
        <w:textAlignment w:val="baseline"/>
        <w:rPr>
          <w:rFonts w:ascii="Verdana" w:eastAsia="Verdana" w:hAnsi="Verdana"/>
          <w:color w:val="000000"/>
          <w:spacing w:val="-5"/>
          <w:w w:val="95"/>
          <w:sz w:val="21"/>
        </w:rPr>
      </w:pPr>
      <w:r>
        <w:rPr>
          <w:rFonts w:ascii="Verdana" w:eastAsia="Verdana" w:hAnsi="Verdana"/>
          <w:color w:val="000000"/>
          <w:spacing w:val="-5"/>
          <w:w w:val="95"/>
          <w:sz w:val="21"/>
        </w:rPr>
        <w:t>February 12, 2026</w:t>
      </w:r>
    </w:p>
    <w:p w14:paraId="77F96520" w14:textId="77777777" w:rsidR="003E64C5" w:rsidRDefault="00137EB0">
      <w:pPr>
        <w:spacing w:before="1115" w:line="252" w:lineRule="exact"/>
        <w:textAlignment w:val="baseline"/>
        <w:rPr>
          <w:rFonts w:ascii="Verdana" w:eastAsia="Verdana" w:hAnsi="Verdana"/>
          <w:color w:val="000000"/>
          <w:spacing w:val="-9"/>
          <w:sz w:val="21"/>
        </w:rPr>
      </w:pPr>
      <w:r>
        <w:rPr>
          <w:rFonts w:ascii="Verdana" w:eastAsia="Verdana" w:hAnsi="Verdana"/>
          <w:color w:val="000000"/>
          <w:spacing w:val="-9"/>
          <w:sz w:val="21"/>
        </w:rPr>
        <w:t>Renee Clark</w:t>
      </w:r>
    </w:p>
    <w:p w14:paraId="77F96521" w14:textId="77777777" w:rsidR="003E64C5" w:rsidRDefault="00137EB0">
      <w:pPr>
        <w:spacing w:before="204" w:line="253" w:lineRule="exact"/>
        <w:textAlignment w:val="baseline"/>
        <w:rPr>
          <w:rFonts w:ascii="Verdana" w:eastAsia="Verdana" w:hAnsi="Verdana"/>
          <w:color w:val="000000"/>
          <w:spacing w:val="-4"/>
          <w:sz w:val="21"/>
        </w:rPr>
      </w:pPr>
      <w:r>
        <w:rPr>
          <w:rFonts w:ascii="Verdana" w:eastAsia="Verdana" w:hAnsi="Verdana"/>
          <w:color w:val="000000"/>
          <w:spacing w:val="-4"/>
          <w:sz w:val="21"/>
        </w:rPr>
        <w:t>Chief Operating Officer</w:t>
      </w:r>
    </w:p>
    <w:p w14:paraId="77F96522" w14:textId="77777777" w:rsidR="003E64C5" w:rsidRDefault="00137EB0">
      <w:pPr>
        <w:spacing w:before="203" w:line="253" w:lineRule="exact"/>
        <w:textAlignment w:val="baseline"/>
        <w:rPr>
          <w:rFonts w:ascii="Verdana" w:eastAsia="Verdana" w:hAnsi="Verdana"/>
          <w:color w:val="000000"/>
          <w:spacing w:val="-10"/>
          <w:sz w:val="21"/>
        </w:rPr>
      </w:pPr>
      <w:r>
        <w:rPr>
          <w:rFonts w:ascii="Verdana" w:eastAsia="Verdana" w:hAnsi="Verdana"/>
          <w:color w:val="000000"/>
          <w:spacing w:val="-10"/>
          <w:sz w:val="21"/>
        </w:rPr>
        <w:t>Southcoast Health System, Inc.</w:t>
      </w:r>
    </w:p>
    <w:p w14:paraId="77F96523" w14:textId="77777777" w:rsidR="003E64C5" w:rsidRDefault="00137EB0">
      <w:pPr>
        <w:spacing w:before="203" w:line="253" w:lineRule="exact"/>
        <w:textAlignment w:val="baseline"/>
        <w:rPr>
          <w:rFonts w:ascii="Verdana" w:eastAsia="Verdana" w:hAnsi="Verdana"/>
          <w:color w:val="000000"/>
          <w:spacing w:val="-6"/>
          <w:w w:val="95"/>
          <w:sz w:val="21"/>
        </w:rPr>
      </w:pPr>
      <w:r>
        <w:rPr>
          <w:rFonts w:ascii="Verdana" w:eastAsia="Verdana" w:hAnsi="Verdana"/>
          <w:color w:val="000000"/>
          <w:spacing w:val="-6"/>
          <w:w w:val="95"/>
          <w:sz w:val="21"/>
        </w:rPr>
        <w:t>101 Page Street</w:t>
      </w:r>
    </w:p>
    <w:p w14:paraId="77F96524" w14:textId="77777777" w:rsidR="003E64C5" w:rsidRDefault="00137EB0">
      <w:pPr>
        <w:spacing w:before="203" w:line="252" w:lineRule="exact"/>
        <w:textAlignment w:val="baseline"/>
        <w:rPr>
          <w:rFonts w:ascii="Verdana" w:eastAsia="Verdana" w:hAnsi="Verdana"/>
          <w:color w:val="000000"/>
          <w:spacing w:val="-5"/>
          <w:w w:val="95"/>
          <w:sz w:val="21"/>
        </w:rPr>
      </w:pPr>
      <w:r>
        <w:rPr>
          <w:rFonts w:ascii="Verdana" w:eastAsia="Verdana" w:hAnsi="Verdana"/>
          <w:color w:val="000000"/>
          <w:spacing w:val="-5"/>
          <w:w w:val="95"/>
          <w:sz w:val="21"/>
        </w:rPr>
        <w:t>New Bedford, MA 02740</w:t>
      </w:r>
    </w:p>
    <w:p w14:paraId="77F96525" w14:textId="77777777" w:rsidR="003E64C5" w:rsidRDefault="00137EB0">
      <w:pPr>
        <w:tabs>
          <w:tab w:val="right" w:pos="9216"/>
        </w:tabs>
        <w:spacing w:before="1076" w:line="293" w:lineRule="exact"/>
        <w:ind w:left="720" w:right="72" w:hanging="720"/>
        <w:jc w:val="both"/>
        <w:textAlignment w:val="baseline"/>
        <w:rPr>
          <w:rFonts w:ascii="Verdana" w:eastAsia="Verdana" w:hAnsi="Verdana"/>
          <w:b/>
          <w:color w:val="000000"/>
          <w:spacing w:val="-9"/>
          <w:w w:val="95"/>
          <w:sz w:val="21"/>
        </w:rPr>
      </w:pPr>
      <w:r>
        <w:rPr>
          <w:rFonts w:ascii="Verdana" w:eastAsia="Verdana" w:hAnsi="Verdana"/>
          <w:b/>
          <w:color w:val="000000"/>
          <w:spacing w:val="-9"/>
          <w:w w:val="95"/>
          <w:sz w:val="21"/>
        </w:rPr>
        <w:t>RE:</w:t>
      </w:r>
      <w:r>
        <w:rPr>
          <w:rFonts w:ascii="Verdana" w:eastAsia="Verdana" w:hAnsi="Verdana"/>
          <w:b/>
          <w:color w:val="000000"/>
          <w:spacing w:val="-9"/>
          <w:w w:val="95"/>
          <w:sz w:val="21"/>
        </w:rPr>
        <w:tab/>
        <w:t xml:space="preserve">Project Financial Feasibility Services Associated with Department of Public Health </w:t>
      </w:r>
      <w:r>
        <w:rPr>
          <w:rFonts w:ascii="Verdana" w:eastAsia="Verdana" w:hAnsi="Verdana"/>
          <w:b/>
          <w:color w:val="000000"/>
          <w:spacing w:val="-9"/>
          <w:w w:val="95"/>
          <w:sz w:val="21"/>
        </w:rPr>
        <w:br/>
        <w:t>Determination of Need Factor 4</w:t>
      </w:r>
    </w:p>
    <w:p w14:paraId="77F96526" w14:textId="77777777" w:rsidR="003E64C5" w:rsidRDefault="00137EB0">
      <w:pPr>
        <w:spacing w:before="659" w:line="252" w:lineRule="exact"/>
        <w:textAlignment w:val="baseline"/>
        <w:rPr>
          <w:rFonts w:ascii="Verdana" w:eastAsia="Verdana" w:hAnsi="Verdana"/>
          <w:color w:val="000000"/>
          <w:spacing w:val="-6"/>
          <w:w w:val="95"/>
          <w:sz w:val="21"/>
        </w:rPr>
      </w:pPr>
      <w:r>
        <w:rPr>
          <w:rFonts w:ascii="Verdana" w:eastAsia="Verdana" w:hAnsi="Verdana"/>
          <w:color w:val="000000"/>
          <w:spacing w:val="-6"/>
          <w:w w:val="95"/>
          <w:sz w:val="21"/>
        </w:rPr>
        <w:t>Dear Ms. Clark:</w:t>
      </w:r>
    </w:p>
    <w:p w14:paraId="77F96527" w14:textId="77777777" w:rsidR="003E64C5" w:rsidRDefault="00137EB0">
      <w:pPr>
        <w:spacing w:before="418" w:line="510" w:lineRule="exact"/>
        <w:ind w:right="72"/>
        <w:jc w:val="both"/>
        <w:textAlignment w:val="baseline"/>
        <w:rPr>
          <w:rFonts w:ascii="Verdana" w:eastAsia="Verdana" w:hAnsi="Verdana"/>
          <w:color w:val="000000"/>
          <w:spacing w:val="-9"/>
          <w:sz w:val="21"/>
        </w:rPr>
      </w:pPr>
      <w:r>
        <w:rPr>
          <w:rFonts w:ascii="Verdana" w:eastAsia="Verdana" w:hAnsi="Verdana"/>
          <w:color w:val="000000"/>
          <w:spacing w:val="-9"/>
          <w:sz w:val="21"/>
        </w:rPr>
        <w:t>We have performed an analysis related to the reasonableness and feasibility of the financial projections (the “Projections”) of Southcoast Health System, Inc. (“Southcoast”, “SHS” or the “Applicant”), related to the proposed project as detailed further below (the “Proposed Project”). This report details our analysis and findings with regard to the reasonableness of assumptions used in the preparation of the Projections and feasibility of the projected financial results prepared by the management of Southcoast (“Management”). This report is to be used by Southcoast in connection with its Determination of Need (“DON”) Application – Factor 4(a) and should not be distributed or relied upon for any other purpose.</w:t>
      </w:r>
    </w:p>
    <w:p w14:paraId="7B2E515B" w14:textId="77777777" w:rsidR="00336037" w:rsidRDefault="00336037" w:rsidP="00336037">
      <w:pPr>
        <w:spacing w:line="144" w:lineRule="exact"/>
        <w:jc w:val="both"/>
        <w:textAlignment w:val="baseline"/>
        <w:rPr>
          <w:rFonts w:ascii="Tahoma" w:eastAsia="Tahoma" w:hAnsi="Tahoma"/>
          <w:color w:val="000000"/>
          <w:spacing w:val="4"/>
          <w:sz w:val="11"/>
        </w:rPr>
      </w:pPr>
    </w:p>
    <w:p w14:paraId="41B319FB" w14:textId="77777777" w:rsidR="00336037" w:rsidRDefault="00336037" w:rsidP="00336037">
      <w:pPr>
        <w:spacing w:line="144" w:lineRule="exact"/>
        <w:jc w:val="both"/>
        <w:textAlignment w:val="baseline"/>
        <w:rPr>
          <w:rFonts w:ascii="Tahoma" w:eastAsia="Tahoma" w:hAnsi="Tahoma"/>
          <w:color w:val="000000"/>
          <w:spacing w:val="4"/>
          <w:sz w:val="11"/>
        </w:rPr>
      </w:pPr>
    </w:p>
    <w:p w14:paraId="77F96528" w14:textId="3AF41AC0" w:rsidR="003E64C5" w:rsidRPr="00737D56" w:rsidRDefault="00137EB0" w:rsidP="00336037">
      <w:pPr>
        <w:spacing w:line="144" w:lineRule="exact"/>
        <w:jc w:val="both"/>
        <w:textAlignment w:val="baseline"/>
        <w:rPr>
          <w:rFonts w:ascii="Tahoma" w:eastAsia="Tahoma" w:hAnsi="Tahoma"/>
          <w:color w:val="000000"/>
          <w:spacing w:val="4"/>
          <w:sz w:val="14"/>
          <w:szCs w:val="14"/>
        </w:rPr>
      </w:pPr>
      <w:r w:rsidRPr="00737D56">
        <w:rPr>
          <w:rFonts w:ascii="Tahoma" w:eastAsia="Tahoma" w:hAnsi="Tahoma"/>
          <w:color w:val="000000"/>
          <w:spacing w:val="4"/>
          <w:sz w:val="14"/>
          <w:szCs w:val="14"/>
        </w:rPr>
        <w:t>BDO USA refers to BDO USA, P.C., a Virginia professional corporation, also doing business in certain jurisdictions with an alternative identifying abbreviation, such as Corp. or P.S.C.</w:t>
      </w:r>
    </w:p>
    <w:p w14:paraId="77F96529" w14:textId="77777777" w:rsidR="003E64C5" w:rsidRPr="00737D56" w:rsidRDefault="00137EB0" w:rsidP="00336037">
      <w:pPr>
        <w:spacing w:line="144" w:lineRule="exact"/>
        <w:ind w:right="216"/>
        <w:textAlignment w:val="baseline"/>
        <w:rPr>
          <w:rFonts w:ascii="Tahoma" w:eastAsia="Tahoma" w:hAnsi="Tahoma"/>
          <w:color w:val="000000"/>
          <w:spacing w:val="6"/>
          <w:sz w:val="14"/>
          <w:szCs w:val="14"/>
        </w:rPr>
      </w:pPr>
      <w:r w:rsidRPr="00737D56">
        <w:rPr>
          <w:rFonts w:ascii="Tahoma" w:eastAsia="Tahoma" w:hAnsi="Tahoma"/>
          <w:color w:val="000000"/>
          <w:spacing w:val="6"/>
          <w:sz w:val="14"/>
          <w:szCs w:val="14"/>
        </w:rPr>
        <w:t>BDO USA, P.C. is the U.S. member of BDO International Limited, a UK company limited by guarantee, and forms part of the international BDO network of independent member firms.</w:t>
      </w:r>
    </w:p>
    <w:p w14:paraId="77F9652A" w14:textId="77777777" w:rsidR="003E64C5" w:rsidRPr="00737D56" w:rsidRDefault="00137EB0">
      <w:pPr>
        <w:spacing w:before="167" w:line="136" w:lineRule="exact"/>
        <w:textAlignment w:val="baseline"/>
        <w:rPr>
          <w:rFonts w:ascii="Tahoma" w:eastAsia="Tahoma" w:hAnsi="Tahoma"/>
          <w:color w:val="000000"/>
          <w:spacing w:val="4"/>
          <w:sz w:val="14"/>
          <w:szCs w:val="14"/>
        </w:rPr>
      </w:pPr>
      <w:r w:rsidRPr="00737D56">
        <w:rPr>
          <w:rFonts w:ascii="Tahoma" w:eastAsia="Tahoma" w:hAnsi="Tahoma"/>
          <w:color w:val="000000"/>
          <w:spacing w:val="4"/>
          <w:sz w:val="14"/>
          <w:szCs w:val="14"/>
        </w:rPr>
        <w:t>BDO is the brand name for the BDO network and for each of the BDO Member Firms.</w:t>
      </w:r>
    </w:p>
    <w:p w14:paraId="77F9652B" w14:textId="77777777" w:rsidR="003E64C5" w:rsidRDefault="003E64C5">
      <w:pPr>
        <w:sectPr w:rsidR="003E64C5">
          <w:pgSz w:w="12240" w:h="15840"/>
          <w:pgMar w:top="580" w:right="1379" w:bottom="784" w:left="1629" w:header="720" w:footer="720" w:gutter="0"/>
          <w:cols w:space="720"/>
        </w:sectPr>
      </w:pPr>
    </w:p>
    <w:p w14:paraId="77F96532" w14:textId="77777777" w:rsidR="003E64C5" w:rsidRDefault="003E64C5">
      <w:pPr>
        <w:spacing w:after="1492" w:line="20" w:lineRule="exact"/>
      </w:pPr>
    </w:p>
    <w:p w14:paraId="77F96533" w14:textId="77777777" w:rsidR="003E64C5" w:rsidRDefault="00137EB0">
      <w:pPr>
        <w:tabs>
          <w:tab w:val="left" w:pos="792"/>
        </w:tabs>
        <w:spacing w:before="7" w:line="253" w:lineRule="exact"/>
        <w:textAlignment w:val="baseline"/>
        <w:rPr>
          <w:rFonts w:ascii="Verdana" w:eastAsia="Verdana" w:hAnsi="Verdana"/>
          <w:b/>
          <w:color w:val="000000"/>
          <w:spacing w:val="-16"/>
          <w:w w:val="95"/>
          <w:sz w:val="21"/>
        </w:rPr>
      </w:pPr>
      <w:r>
        <w:rPr>
          <w:rFonts w:ascii="Verdana" w:eastAsia="Verdana" w:hAnsi="Verdana"/>
          <w:b/>
          <w:color w:val="000000"/>
          <w:spacing w:val="-16"/>
          <w:w w:val="95"/>
          <w:sz w:val="21"/>
        </w:rPr>
        <w:t>I.</w:t>
      </w:r>
      <w:r>
        <w:rPr>
          <w:rFonts w:ascii="Verdana" w:eastAsia="Verdana" w:hAnsi="Verdana"/>
          <w:b/>
          <w:color w:val="000000"/>
          <w:spacing w:val="-16"/>
          <w:w w:val="95"/>
          <w:sz w:val="21"/>
        </w:rPr>
        <w:tab/>
      </w:r>
      <w:r>
        <w:rPr>
          <w:rFonts w:ascii="Verdana" w:eastAsia="Verdana" w:hAnsi="Verdana"/>
          <w:b/>
          <w:color w:val="000000"/>
          <w:spacing w:val="-16"/>
          <w:w w:val="95"/>
          <w:sz w:val="21"/>
          <w:u w:val="single"/>
        </w:rPr>
        <w:t>EXECUTIVE SUMMARY</w:t>
      </w:r>
    </w:p>
    <w:p w14:paraId="77F96534" w14:textId="77777777" w:rsidR="003E64C5" w:rsidRDefault="00137EB0">
      <w:pPr>
        <w:spacing w:before="161" w:line="511" w:lineRule="exact"/>
        <w:jc w:val="both"/>
        <w:textAlignment w:val="baseline"/>
        <w:rPr>
          <w:rFonts w:ascii="Verdana" w:eastAsia="Verdana" w:hAnsi="Verdana"/>
          <w:color w:val="000000"/>
          <w:spacing w:val="-9"/>
          <w:sz w:val="21"/>
        </w:rPr>
      </w:pPr>
      <w:r>
        <w:rPr>
          <w:rFonts w:ascii="Verdana" w:eastAsia="Verdana" w:hAnsi="Verdana"/>
          <w:color w:val="000000"/>
          <w:spacing w:val="-9"/>
          <w:sz w:val="21"/>
        </w:rPr>
        <w:t>The scope of our review was limited to an analysis of the consolidated five-year financial Projections for the Applicant for the fiscal years ending December 31, 2026 through December 31, 2030 prepared by Management and the supporting documentation to render a conclusion as to the reasonableness of assumptions used in the preparation and feasibility of the Projections.</w:t>
      </w:r>
    </w:p>
    <w:p w14:paraId="77F96535" w14:textId="77777777" w:rsidR="003E64C5" w:rsidRDefault="00137EB0">
      <w:pPr>
        <w:spacing w:before="830" w:line="511" w:lineRule="exact"/>
        <w:jc w:val="both"/>
        <w:textAlignment w:val="baseline"/>
        <w:rPr>
          <w:rFonts w:ascii="Verdana" w:eastAsia="Verdana" w:hAnsi="Verdana"/>
          <w:color w:val="000000"/>
          <w:spacing w:val="-7"/>
          <w:sz w:val="21"/>
        </w:rPr>
      </w:pPr>
      <w:r>
        <w:rPr>
          <w:rFonts w:ascii="Verdana" w:eastAsia="Verdana" w:hAnsi="Verdana"/>
          <w:color w:val="000000"/>
          <w:spacing w:val="-7"/>
          <w:sz w:val="21"/>
        </w:rPr>
        <w:t>The Projections reflect a cumulative operating income surplus of approximately 1.9 percent of the Applicant’s cumulative projected total net revenue over the five-year period from fiscal year (“FY”) 2026 through 2030. Based upon our review of the relevant documents and analysis of the Projections, we determined the anticipated operating income surplus is a reasonable expectation, supported by feasible financial assumptions. Accordingly, we determined that the Projections are both reasonable and feasible, and not likely to negatively impact the Applicant’s patient panel or result in a liquidation of Southcoast’s assets. A detailed explanation of the basis for our determination of reasonableness and feasibility is contained within this report.</w:t>
      </w:r>
    </w:p>
    <w:p w14:paraId="77F96536" w14:textId="77777777" w:rsidR="003E64C5" w:rsidRDefault="003E64C5">
      <w:pPr>
        <w:sectPr w:rsidR="003E64C5" w:rsidSect="006C63E7">
          <w:headerReference w:type="default" r:id="rId10"/>
          <w:pgSz w:w="12240" w:h="15840"/>
          <w:pgMar w:top="780" w:right="1386" w:bottom="3764" w:left="1622" w:header="720" w:footer="720" w:gutter="0"/>
          <w:pgNumType w:start="2"/>
          <w:cols w:space="720"/>
        </w:sectPr>
      </w:pPr>
    </w:p>
    <w:p w14:paraId="77F9653D" w14:textId="77777777" w:rsidR="003E64C5" w:rsidRDefault="003E64C5">
      <w:pPr>
        <w:spacing w:after="772" w:line="20" w:lineRule="exact"/>
      </w:pPr>
    </w:p>
    <w:p w14:paraId="77F9653E" w14:textId="77777777" w:rsidR="003E64C5" w:rsidRDefault="00137EB0">
      <w:pPr>
        <w:tabs>
          <w:tab w:val="left" w:pos="792"/>
        </w:tabs>
        <w:spacing w:before="33" w:line="260" w:lineRule="exact"/>
        <w:ind w:right="72"/>
        <w:textAlignment w:val="baseline"/>
        <w:rPr>
          <w:rFonts w:ascii="Verdana" w:eastAsia="Verdana" w:hAnsi="Verdana"/>
          <w:b/>
          <w:color w:val="000000"/>
          <w:spacing w:val="-17"/>
          <w:w w:val="95"/>
          <w:sz w:val="21"/>
        </w:rPr>
      </w:pPr>
      <w:r>
        <w:rPr>
          <w:rFonts w:ascii="Verdana" w:eastAsia="Verdana" w:hAnsi="Verdana"/>
          <w:b/>
          <w:color w:val="000000"/>
          <w:spacing w:val="-17"/>
          <w:w w:val="95"/>
          <w:sz w:val="21"/>
        </w:rPr>
        <w:t>II.</w:t>
      </w:r>
      <w:r>
        <w:rPr>
          <w:rFonts w:ascii="Verdana" w:eastAsia="Verdana" w:hAnsi="Verdana"/>
          <w:b/>
          <w:color w:val="000000"/>
          <w:spacing w:val="-17"/>
          <w:w w:val="95"/>
          <w:sz w:val="21"/>
        </w:rPr>
        <w:tab/>
      </w:r>
      <w:r>
        <w:rPr>
          <w:rFonts w:ascii="Verdana" w:eastAsia="Verdana" w:hAnsi="Verdana"/>
          <w:b/>
          <w:color w:val="000000"/>
          <w:spacing w:val="-17"/>
          <w:w w:val="95"/>
          <w:sz w:val="21"/>
          <w:u w:val="single"/>
        </w:rPr>
        <w:t>RELEVANT BACKGROUND INFORMATION</w:t>
      </w:r>
      <w:r>
        <w:rPr>
          <w:rFonts w:ascii="Arial" w:eastAsia="Arial" w:hAnsi="Arial"/>
          <w:b/>
          <w:color w:val="000000"/>
          <w:spacing w:val="-17"/>
          <w:w w:val="95"/>
          <w:sz w:val="21"/>
          <w:vertAlign w:val="superscript"/>
        </w:rPr>
        <w:t>1</w:t>
      </w:r>
      <w:r>
        <w:rPr>
          <w:rFonts w:ascii="Arial" w:eastAsia="Arial" w:hAnsi="Arial"/>
          <w:b/>
          <w:color w:val="000000"/>
          <w:spacing w:val="-17"/>
          <w:w w:val="95"/>
          <w:sz w:val="15"/>
          <w:u w:val="single"/>
        </w:rPr>
        <w:t xml:space="preserve"> </w:t>
      </w:r>
    </w:p>
    <w:p w14:paraId="77F9653F" w14:textId="77777777" w:rsidR="003E64C5" w:rsidRDefault="00137EB0">
      <w:pPr>
        <w:spacing w:before="158" w:line="511" w:lineRule="exact"/>
        <w:ind w:right="72"/>
        <w:jc w:val="both"/>
        <w:textAlignment w:val="baseline"/>
        <w:rPr>
          <w:rFonts w:ascii="Verdana" w:eastAsia="Verdana" w:hAnsi="Verdana"/>
          <w:color w:val="000000"/>
          <w:spacing w:val="-9"/>
          <w:sz w:val="21"/>
        </w:rPr>
      </w:pPr>
      <w:r>
        <w:rPr>
          <w:rFonts w:ascii="Verdana" w:eastAsia="Verdana" w:hAnsi="Verdana"/>
          <w:color w:val="000000"/>
          <w:spacing w:val="-9"/>
          <w:sz w:val="21"/>
        </w:rPr>
        <w:t>The Applicant, Southcoast Health System, Inc. (“SHS”), is a leading not-for-profit provider of comprehensive healthcare services for residents of Southeastern Massachusetts. Southcoast operates an integrated health delivery system encompassing Southcoast Hospitals Group, Inc. (“SHG”), a licensed hospital with three campuses, urgent care centers, physician offices, a visiting nurse association, an ambulatory surgery center, a nursing facility, and accountable care organizations participating in both the Medicare Shared Savings Program and MassHealth Medicaid Accountable Care Organization program. With a robust workforce and a longstanding commitment to community health, Southcoast delivers high-quality, patient-centered care across a diverse and medically underserved region.</w:t>
      </w:r>
    </w:p>
    <w:p w14:paraId="2C831002" w14:textId="7526F404" w:rsidR="00632690" w:rsidRDefault="00632690" w:rsidP="00632690">
      <w:pPr>
        <w:spacing w:before="240" w:after="600" w:line="360" w:lineRule="auto"/>
        <w:ind w:right="72"/>
        <w:jc w:val="both"/>
        <w:textAlignment w:val="baseline"/>
        <w:rPr>
          <w:rFonts w:ascii="Verdana" w:eastAsia="Verdana" w:hAnsi="Verdana"/>
          <w:color w:val="000000"/>
          <w:spacing w:val="-6"/>
          <w:w w:val="95"/>
          <w:sz w:val="21"/>
        </w:rPr>
      </w:pPr>
      <w:r>
        <w:pict w14:anchorId="77F966ED">
          <v:line id="_x0000_s1028" alt="Decorative" style="position:absolute;left:0;text-align:left;z-index:251655680;mso-position-horizontal-relative:page;mso-position-vertical-relative:page" from="78.75pt,569.5pt" to="225.1pt,569.5pt" strokeweight=".95pt">
            <w10:wrap anchorx="page" anchory="page"/>
          </v:line>
        </w:pict>
      </w:r>
      <w:r w:rsidR="00137EB0">
        <w:rPr>
          <w:rFonts w:ascii="Verdana" w:eastAsia="Verdana" w:hAnsi="Verdana"/>
          <w:color w:val="000000"/>
          <w:spacing w:val="-6"/>
          <w:w w:val="95"/>
          <w:sz w:val="21"/>
        </w:rPr>
        <w:t>The Southcoast Cancer Program, with locations at SHG’s Charlton Memorial Hospital in Fall River and the SHG Cancer Center in Fairhaven (“Cancer Center”), provides advanced oncology services to the region. The program offers a full spectrum of cancer care, including medical oncology, radiation oncology, surgical oncology, multidisciplinary clinics, and a wide array of support services such as patient navigation, nutritional counseling, social work, and survivorship care. The Cancer Program is accredited by the American College of Surgeons Commission on Cancer, the American College of Radiology in Radiation Oncology, the National</w:t>
      </w:r>
    </w:p>
    <w:p w14:paraId="77F96541" w14:textId="20764AF9" w:rsidR="003E64C5" w:rsidRDefault="00137EB0" w:rsidP="00632690">
      <w:pPr>
        <w:spacing w:before="240" w:after="600" w:line="360" w:lineRule="auto"/>
        <w:ind w:right="72"/>
        <w:jc w:val="both"/>
        <w:textAlignment w:val="baseline"/>
        <w:rPr>
          <w:rFonts w:ascii="Verdana" w:eastAsia="Verdana" w:hAnsi="Verdana"/>
          <w:color w:val="000000"/>
          <w:sz w:val="12"/>
          <w:vertAlign w:val="superscript"/>
        </w:rPr>
      </w:pPr>
      <w:r>
        <w:rPr>
          <w:rFonts w:ascii="Verdana" w:eastAsia="Verdana" w:hAnsi="Verdana"/>
          <w:color w:val="000000"/>
          <w:sz w:val="12"/>
          <w:vertAlign w:val="superscript"/>
        </w:rPr>
        <w:t>1</w:t>
      </w:r>
      <w:r>
        <w:rPr>
          <w:rFonts w:ascii="Verdana" w:eastAsia="Verdana" w:hAnsi="Verdana"/>
          <w:i/>
          <w:color w:val="000000"/>
          <w:sz w:val="15"/>
        </w:rPr>
        <w:t xml:space="preserve"> Portions of this section of the report were adapted directly from the Project Description section of the SHS Application Form for DON Application as directed by the Applicant.</w:t>
      </w:r>
    </w:p>
    <w:p w14:paraId="77F96548" w14:textId="77777777" w:rsidR="003E64C5" w:rsidRDefault="003E64C5">
      <w:pPr>
        <w:spacing w:after="124" w:line="20" w:lineRule="exact"/>
      </w:pPr>
    </w:p>
    <w:p w14:paraId="77F9654A" w14:textId="77777777" w:rsidR="003E64C5" w:rsidRDefault="00137EB0">
      <w:pPr>
        <w:spacing w:before="610" w:line="511" w:lineRule="exact"/>
        <w:jc w:val="both"/>
        <w:textAlignment w:val="baseline"/>
        <w:rPr>
          <w:rFonts w:ascii="Verdana" w:eastAsia="Verdana" w:hAnsi="Verdana"/>
          <w:color w:val="000000"/>
          <w:sz w:val="21"/>
        </w:rPr>
      </w:pPr>
      <w:r>
        <w:rPr>
          <w:rFonts w:ascii="Verdana" w:eastAsia="Verdana" w:hAnsi="Verdana"/>
          <w:color w:val="000000"/>
          <w:sz w:val="21"/>
        </w:rPr>
        <w:lastRenderedPageBreak/>
        <w:t>Accreditation Program for Breast Centers, and the Quality Oncology Practice Initiative, reflecting its commitment to excellence and continuous improvement.</w:t>
      </w:r>
    </w:p>
    <w:p w14:paraId="77F9654B" w14:textId="77777777" w:rsidR="003E64C5" w:rsidRDefault="00137EB0">
      <w:pPr>
        <w:spacing w:before="158" w:line="511" w:lineRule="exact"/>
        <w:jc w:val="both"/>
        <w:textAlignment w:val="baseline"/>
        <w:rPr>
          <w:rFonts w:ascii="Verdana" w:eastAsia="Verdana" w:hAnsi="Verdana"/>
          <w:color w:val="000000"/>
          <w:spacing w:val="-8"/>
          <w:sz w:val="21"/>
        </w:rPr>
      </w:pPr>
      <w:r>
        <w:rPr>
          <w:rFonts w:ascii="Verdana" w:eastAsia="Verdana" w:hAnsi="Verdana"/>
          <w:color w:val="000000"/>
          <w:spacing w:val="-8"/>
          <w:sz w:val="21"/>
        </w:rPr>
        <w:t>The Cancer Center in Fairhaven is a central hub for radiation therapy, currently operating a state-of-the-art linear accelerator installed in September 2025. The Center also houses a dormant linear accelerator, previously used for external beam therapy, which remains onsite in a dedicated vault. The high utilization of the primary linear accelerator has resulted in a need to extend daily hours of operation, increased Southcoast’s reliance on the equipment, and reduced its ability to accommodate overflow patients and complex cases without extending hours and increasing the burden on patients and staff in order to do so. This challenge is compounded by the region’s elevated cancer incidence and risk factors, as well as significant growth in patient volume—monthly new patient visits increased by 40 percent and new treatment volumes by 30 percent between 2023 and 2025, with the Fairhaven location absorbing a disproportionate share of this growth.</w:t>
      </w:r>
    </w:p>
    <w:p w14:paraId="77F9654C" w14:textId="77777777" w:rsidR="003E64C5" w:rsidRDefault="00137EB0">
      <w:pPr>
        <w:spacing w:before="160" w:line="511" w:lineRule="exact"/>
        <w:jc w:val="both"/>
        <w:textAlignment w:val="baseline"/>
        <w:rPr>
          <w:rFonts w:ascii="Verdana" w:eastAsia="Verdana" w:hAnsi="Verdana"/>
          <w:color w:val="000000"/>
          <w:spacing w:val="-9"/>
          <w:sz w:val="21"/>
        </w:rPr>
      </w:pPr>
      <w:r>
        <w:rPr>
          <w:rFonts w:ascii="Verdana" w:eastAsia="Verdana" w:hAnsi="Verdana"/>
          <w:color w:val="000000"/>
          <w:spacing w:val="-9"/>
          <w:sz w:val="21"/>
        </w:rPr>
        <w:t>The need for expanded radiation therapy capacity is further underscored by several recent developments. These include the growing demand for local treatment of benign conditions, such as essential tremors and osteoarthritis, and the persistent health disparities in the South Coast region, where lower incomes, higher poverty rates, a greater proportion of immigrants, and a significant number of patients who speak English as a second language contribute to challenges in healthcare access and outcomes. According to the Center for Health Information and Analysis (CHIA), the region faces substantial barriers to care and affordability, making local access to advanced cancer treatment especially critical.</w:t>
      </w:r>
    </w:p>
    <w:p w14:paraId="77F9654D" w14:textId="77777777" w:rsidR="003E64C5" w:rsidRDefault="003E64C5">
      <w:pPr>
        <w:sectPr w:rsidR="003E64C5">
          <w:pgSz w:w="12240" w:h="15840"/>
          <w:pgMar w:top="780" w:right="1393" w:bottom="2044" w:left="1615" w:header="720" w:footer="720" w:gutter="0"/>
          <w:cols w:space="720"/>
        </w:sectPr>
      </w:pPr>
    </w:p>
    <w:p w14:paraId="77F96555" w14:textId="77777777" w:rsidR="003E64C5" w:rsidRDefault="00137EB0">
      <w:pPr>
        <w:spacing w:before="607" w:line="511" w:lineRule="exact"/>
        <w:jc w:val="both"/>
        <w:textAlignment w:val="baseline"/>
        <w:rPr>
          <w:rFonts w:ascii="Verdana" w:eastAsia="Verdana" w:hAnsi="Verdana"/>
          <w:color w:val="000000"/>
          <w:spacing w:val="-8"/>
          <w:sz w:val="21"/>
        </w:rPr>
      </w:pPr>
      <w:r>
        <w:rPr>
          <w:rFonts w:ascii="Verdana" w:eastAsia="Verdana" w:hAnsi="Verdana"/>
          <w:color w:val="000000"/>
          <w:spacing w:val="-8"/>
          <w:sz w:val="21"/>
        </w:rPr>
        <w:lastRenderedPageBreak/>
        <w:t>Through the Proposed Project, the Applicant seeks approval to reactivate the existing dormant linear accelerator at the Fairhaven Cancer Center, enabling the operation of two linear accelerators at the site. This approach leverages an existing resource, requires no additional capital expenditure, and will immediately expand radiation therapy capacity to meet both current and future demand. The Proposed Project will strengthen Southcoast’s ability to deliver timely, high-quality oncology care to the South Coast community, ensuring greater access to essential cancer treatments and specialized therapies in a cost-effective and community-based setting.</w:t>
      </w:r>
    </w:p>
    <w:p w14:paraId="77F96556" w14:textId="77777777" w:rsidR="003E64C5" w:rsidRDefault="00137EB0">
      <w:pPr>
        <w:tabs>
          <w:tab w:val="left" w:pos="792"/>
        </w:tabs>
        <w:spacing w:before="1095" w:line="260" w:lineRule="exact"/>
        <w:textAlignment w:val="baseline"/>
        <w:rPr>
          <w:rFonts w:ascii="Arial Narrow" w:eastAsia="Arial Narrow" w:hAnsi="Arial Narrow"/>
          <w:b/>
          <w:color w:val="000000"/>
          <w:spacing w:val="-11"/>
          <w:w w:val="95"/>
          <w:sz w:val="24"/>
        </w:rPr>
      </w:pPr>
      <w:r>
        <w:rPr>
          <w:rFonts w:ascii="Arial Narrow" w:eastAsia="Arial Narrow" w:hAnsi="Arial Narrow"/>
          <w:b/>
          <w:color w:val="000000"/>
          <w:spacing w:val="-11"/>
          <w:w w:val="95"/>
          <w:sz w:val="24"/>
        </w:rPr>
        <w:t>III.</w:t>
      </w:r>
      <w:r>
        <w:rPr>
          <w:rFonts w:ascii="Arial Narrow" w:eastAsia="Arial Narrow" w:hAnsi="Arial Narrow"/>
          <w:b/>
          <w:color w:val="000000"/>
          <w:spacing w:val="-11"/>
          <w:w w:val="95"/>
          <w:sz w:val="24"/>
        </w:rPr>
        <w:tab/>
      </w:r>
      <w:r>
        <w:rPr>
          <w:rFonts w:ascii="Verdana" w:eastAsia="Verdana" w:hAnsi="Verdana"/>
          <w:b/>
          <w:color w:val="000000"/>
          <w:spacing w:val="-11"/>
          <w:w w:val="95"/>
          <w:sz w:val="21"/>
          <w:u w:val="single"/>
        </w:rPr>
        <w:t>SCOPE OF REPORT</w:t>
      </w:r>
    </w:p>
    <w:p w14:paraId="77F96557" w14:textId="77777777" w:rsidR="003E64C5" w:rsidRDefault="00137EB0">
      <w:pPr>
        <w:spacing w:before="149" w:line="511" w:lineRule="exact"/>
        <w:jc w:val="both"/>
        <w:textAlignment w:val="baseline"/>
        <w:rPr>
          <w:rFonts w:ascii="Verdana" w:eastAsia="Verdana" w:hAnsi="Verdana"/>
          <w:color w:val="000000"/>
          <w:spacing w:val="-9"/>
          <w:sz w:val="21"/>
        </w:rPr>
      </w:pPr>
      <w:r>
        <w:rPr>
          <w:rFonts w:ascii="Verdana" w:eastAsia="Verdana" w:hAnsi="Verdana"/>
          <w:color w:val="000000"/>
          <w:spacing w:val="-9"/>
          <w:sz w:val="21"/>
        </w:rPr>
        <w:t xml:space="preserve">The scope of this report is limited on evaluating the five-year Projections for the fiscal years ending December 31, 2026 through 2030, as prepared by Management. The analysis includes a review of the supporting documentation to render a conclusion as to the reasonableness of assumptions used in the preparation and feasibility of the Projections. For the purpose of this report, </w:t>
      </w:r>
      <w:r>
        <w:rPr>
          <w:rFonts w:ascii="Verdana" w:eastAsia="Verdana" w:hAnsi="Verdana"/>
          <w:i/>
          <w:color w:val="000000"/>
          <w:spacing w:val="-9"/>
          <w:sz w:val="21"/>
        </w:rPr>
        <w:t xml:space="preserve">reasonableness </w:t>
      </w:r>
      <w:r>
        <w:rPr>
          <w:rFonts w:ascii="Verdana" w:eastAsia="Verdana" w:hAnsi="Verdana"/>
          <w:color w:val="000000"/>
          <w:spacing w:val="-9"/>
          <w:sz w:val="21"/>
        </w:rPr>
        <w:t xml:space="preserve">is defined as assumptions that are supportable and appropriate, given the available information. </w:t>
      </w:r>
      <w:r>
        <w:rPr>
          <w:rFonts w:ascii="Verdana" w:eastAsia="Verdana" w:hAnsi="Verdana"/>
          <w:i/>
          <w:color w:val="000000"/>
          <w:spacing w:val="-9"/>
          <w:sz w:val="21"/>
        </w:rPr>
        <w:t xml:space="preserve">Feasibility </w:t>
      </w:r>
      <w:r>
        <w:rPr>
          <w:rFonts w:ascii="Verdana" w:eastAsia="Verdana" w:hAnsi="Verdana"/>
          <w:color w:val="000000"/>
          <w:spacing w:val="-9"/>
          <w:sz w:val="21"/>
        </w:rPr>
        <w:t>is defined as the likelihood that, based on the assumptions used, the Proposed Project will not likely result in a liquidation of the underlying assets or necessitate a financial reorganization.</w:t>
      </w:r>
    </w:p>
    <w:p w14:paraId="77F96558" w14:textId="77777777" w:rsidR="003E64C5" w:rsidRDefault="00137EB0">
      <w:pPr>
        <w:spacing w:before="156" w:line="511" w:lineRule="exact"/>
        <w:jc w:val="both"/>
        <w:textAlignment w:val="baseline"/>
        <w:rPr>
          <w:rFonts w:ascii="Verdana" w:eastAsia="Verdana" w:hAnsi="Verdana"/>
          <w:color w:val="000000"/>
          <w:spacing w:val="-9"/>
          <w:sz w:val="21"/>
        </w:rPr>
      </w:pPr>
      <w:r>
        <w:rPr>
          <w:rFonts w:ascii="Verdana" w:eastAsia="Verdana" w:hAnsi="Verdana"/>
          <w:color w:val="000000"/>
          <w:spacing w:val="-9"/>
          <w:sz w:val="21"/>
        </w:rPr>
        <w:t>This report is based on prospective financial information provided to us by Management. BDO understands the prospective financial information was developed as of February 9, 2026 and is still representative of Management’s expectations as of the drafting of this report. BDO has</w:t>
      </w:r>
    </w:p>
    <w:p w14:paraId="77F96559" w14:textId="77777777" w:rsidR="003E64C5" w:rsidRDefault="003E64C5">
      <w:pPr>
        <w:sectPr w:rsidR="003E64C5">
          <w:pgSz w:w="12240" w:h="15840"/>
          <w:pgMar w:top="780" w:right="1393" w:bottom="1724" w:left="1615" w:header="720" w:footer="720" w:gutter="0"/>
          <w:cols w:space="720"/>
        </w:sectPr>
      </w:pPr>
    </w:p>
    <w:p w14:paraId="77F96561" w14:textId="77777777" w:rsidR="003E64C5" w:rsidRDefault="00137EB0">
      <w:pPr>
        <w:spacing w:before="604" w:line="514" w:lineRule="exact"/>
        <w:jc w:val="both"/>
        <w:textAlignment w:val="baseline"/>
        <w:rPr>
          <w:rFonts w:ascii="Verdana" w:eastAsia="Verdana" w:hAnsi="Verdana"/>
          <w:color w:val="000000"/>
          <w:sz w:val="21"/>
        </w:rPr>
      </w:pPr>
      <w:r>
        <w:rPr>
          <w:rFonts w:ascii="Verdana" w:eastAsia="Verdana" w:hAnsi="Verdana"/>
          <w:color w:val="000000"/>
          <w:sz w:val="21"/>
        </w:rPr>
        <w:lastRenderedPageBreak/>
        <w:t>not audited or performed any other form of attestation services on the projected financial information related to the operations of Southcoast.</w:t>
      </w:r>
    </w:p>
    <w:p w14:paraId="77F96562" w14:textId="77777777" w:rsidR="003E64C5" w:rsidRDefault="00137EB0">
      <w:pPr>
        <w:spacing w:before="168" w:line="510" w:lineRule="exact"/>
        <w:jc w:val="both"/>
        <w:textAlignment w:val="baseline"/>
        <w:rPr>
          <w:rFonts w:ascii="Verdana" w:eastAsia="Verdana" w:hAnsi="Verdana"/>
          <w:color w:val="000000"/>
          <w:spacing w:val="-9"/>
          <w:sz w:val="21"/>
        </w:rPr>
      </w:pPr>
      <w:r>
        <w:rPr>
          <w:rFonts w:ascii="Verdana" w:eastAsia="Verdana" w:hAnsi="Verdana"/>
          <w:color w:val="000000"/>
          <w:spacing w:val="-9"/>
          <w:sz w:val="21"/>
        </w:rPr>
        <w:t>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expected, and the achievement of the forecasted results is dependent on the actions, plans, and assumptions of Management. We reserve the right to update our analysis in the event we are provided with additional information.</w:t>
      </w:r>
    </w:p>
    <w:p w14:paraId="77F96563" w14:textId="77777777" w:rsidR="003E64C5" w:rsidRDefault="00137EB0">
      <w:pPr>
        <w:tabs>
          <w:tab w:val="left" w:pos="792"/>
        </w:tabs>
        <w:spacing w:before="1087" w:line="253" w:lineRule="exact"/>
        <w:textAlignment w:val="baseline"/>
        <w:rPr>
          <w:rFonts w:ascii="Verdana" w:eastAsia="Verdana" w:hAnsi="Verdana"/>
          <w:b/>
          <w:color w:val="000000"/>
          <w:spacing w:val="-17"/>
          <w:w w:val="95"/>
          <w:sz w:val="21"/>
        </w:rPr>
      </w:pPr>
      <w:r>
        <w:rPr>
          <w:rFonts w:ascii="Verdana" w:eastAsia="Verdana" w:hAnsi="Verdana"/>
          <w:b/>
          <w:color w:val="000000"/>
          <w:spacing w:val="-17"/>
          <w:w w:val="95"/>
          <w:sz w:val="21"/>
        </w:rPr>
        <w:t>IV.</w:t>
      </w:r>
      <w:r>
        <w:rPr>
          <w:rFonts w:ascii="Verdana" w:eastAsia="Verdana" w:hAnsi="Verdana"/>
          <w:b/>
          <w:color w:val="000000"/>
          <w:spacing w:val="-17"/>
          <w:w w:val="95"/>
          <w:sz w:val="21"/>
        </w:rPr>
        <w:tab/>
      </w:r>
      <w:r>
        <w:rPr>
          <w:rFonts w:ascii="Verdana" w:eastAsia="Verdana" w:hAnsi="Verdana"/>
          <w:b/>
          <w:color w:val="000000"/>
          <w:spacing w:val="-17"/>
          <w:w w:val="95"/>
          <w:sz w:val="21"/>
          <w:u w:val="single"/>
        </w:rPr>
        <w:t>SOURCES OF INFORMATION UTILIZED</w:t>
      </w:r>
    </w:p>
    <w:p w14:paraId="77F96564" w14:textId="77777777" w:rsidR="003E64C5" w:rsidRDefault="00137EB0">
      <w:pPr>
        <w:spacing w:before="161" w:line="511" w:lineRule="exact"/>
        <w:jc w:val="both"/>
        <w:textAlignment w:val="baseline"/>
        <w:rPr>
          <w:rFonts w:ascii="Verdana" w:eastAsia="Verdana" w:hAnsi="Verdana"/>
          <w:color w:val="000000"/>
          <w:spacing w:val="-8"/>
          <w:sz w:val="21"/>
        </w:rPr>
      </w:pPr>
      <w:r>
        <w:rPr>
          <w:rFonts w:ascii="Verdana" w:eastAsia="Verdana" w:hAnsi="Verdana"/>
          <w:color w:val="000000"/>
          <w:spacing w:val="-8"/>
          <w:sz w:val="21"/>
        </w:rPr>
        <w:t>In formulating our conclusions contained in this report, we reviewed documents produced by Management as well as third party industry data sources. The documents and information upon which we relied are identified below or are otherwise referenced in this report:</w:t>
      </w:r>
    </w:p>
    <w:p w14:paraId="77F96565" w14:textId="77777777" w:rsidR="003E64C5" w:rsidRDefault="00137EB0">
      <w:pPr>
        <w:numPr>
          <w:ilvl w:val="0"/>
          <w:numId w:val="1"/>
        </w:numPr>
        <w:tabs>
          <w:tab w:val="clear" w:pos="360"/>
          <w:tab w:val="left" w:pos="792"/>
        </w:tabs>
        <w:spacing w:before="152" w:line="513" w:lineRule="exact"/>
        <w:ind w:left="792" w:hanging="360"/>
        <w:jc w:val="both"/>
        <w:textAlignment w:val="baseline"/>
        <w:rPr>
          <w:rFonts w:ascii="Verdana" w:eastAsia="Verdana" w:hAnsi="Verdana"/>
          <w:color w:val="000000"/>
          <w:sz w:val="21"/>
        </w:rPr>
      </w:pPr>
      <w:r>
        <w:rPr>
          <w:rFonts w:ascii="Verdana" w:eastAsia="Verdana" w:hAnsi="Verdana"/>
          <w:color w:val="000000"/>
          <w:sz w:val="21"/>
        </w:rPr>
        <w:t>Financial Model for Client for the periods ending December 31, 2025 through December 31, 2030;</w:t>
      </w:r>
    </w:p>
    <w:p w14:paraId="77F96566" w14:textId="77777777" w:rsidR="003E64C5" w:rsidRDefault="00137EB0">
      <w:pPr>
        <w:numPr>
          <w:ilvl w:val="0"/>
          <w:numId w:val="1"/>
        </w:numPr>
        <w:tabs>
          <w:tab w:val="clear" w:pos="360"/>
          <w:tab w:val="left" w:pos="792"/>
        </w:tabs>
        <w:spacing w:before="165" w:line="509" w:lineRule="exact"/>
        <w:ind w:left="792" w:hanging="360"/>
        <w:jc w:val="both"/>
        <w:textAlignment w:val="baseline"/>
        <w:rPr>
          <w:rFonts w:ascii="Verdana" w:eastAsia="Verdana" w:hAnsi="Verdana"/>
          <w:color w:val="000000"/>
          <w:sz w:val="21"/>
        </w:rPr>
      </w:pPr>
      <w:r>
        <w:rPr>
          <w:rFonts w:ascii="Verdana" w:eastAsia="Verdana" w:hAnsi="Verdana"/>
          <w:color w:val="000000"/>
          <w:sz w:val="21"/>
        </w:rPr>
        <w:t>Unaudited Financial Statements for Southcoast Health System, Inc., for Fiscal Years Ended September 20, 2025;</w:t>
      </w:r>
    </w:p>
    <w:p w14:paraId="77F96567" w14:textId="77777777" w:rsidR="003E64C5" w:rsidRDefault="00137EB0">
      <w:pPr>
        <w:numPr>
          <w:ilvl w:val="0"/>
          <w:numId w:val="1"/>
        </w:numPr>
        <w:tabs>
          <w:tab w:val="clear" w:pos="360"/>
          <w:tab w:val="left" w:pos="792"/>
        </w:tabs>
        <w:spacing w:before="163" w:line="509" w:lineRule="exact"/>
        <w:ind w:left="792" w:hanging="360"/>
        <w:jc w:val="both"/>
        <w:textAlignment w:val="baseline"/>
        <w:rPr>
          <w:rFonts w:ascii="Verdana" w:eastAsia="Verdana" w:hAnsi="Verdana"/>
          <w:color w:val="000000"/>
          <w:sz w:val="21"/>
        </w:rPr>
      </w:pPr>
      <w:r>
        <w:rPr>
          <w:rFonts w:ascii="Verdana" w:eastAsia="Verdana" w:hAnsi="Verdana"/>
          <w:color w:val="000000"/>
          <w:sz w:val="21"/>
        </w:rPr>
        <w:t>Audited Financial Statements for Southcoast Health System, Inc., for Fiscal Years Ended September 20, 2023 and September 30, 2024 ;</w:t>
      </w:r>
    </w:p>
    <w:p w14:paraId="77F96568" w14:textId="77777777" w:rsidR="003E64C5" w:rsidRDefault="003E64C5">
      <w:pPr>
        <w:sectPr w:rsidR="003E64C5">
          <w:pgSz w:w="12240" w:h="15840"/>
          <w:pgMar w:top="780" w:right="1393" w:bottom="1244" w:left="1615" w:header="720" w:footer="720" w:gutter="0"/>
          <w:cols w:space="720"/>
        </w:sectPr>
      </w:pPr>
    </w:p>
    <w:p w14:paraId="77F9656F" w14:textId="77777777" w:rsidR="003E64C5" w:rsidRDefault="003E64C5">
      <w:pPr>
        <w:spacing w:after="808" w:line="20" w:lineRule="exact"/>
      </w:pPr>
    </w:p>
    <w:p w14:paraId="77F96570" w14:textId="77777777" w:rsidR="003E64C5" w:rsidRDefault="00137EB0">
      <w:pPr>
        <w:numPr>
          <w:ilvl w:val="0"/>
          <w:numId w:val="1"/>
        </w:numPr>
        <w:tabs>
          <w:tab w:val="clear" w:pos="360"/>
          <w:tab w:val="left" w:pos="864"/>
        </w:tabs>
        <w:spacing w:before="2" w:line="253" w:lineRule="exact"/>
        <w:ind w:left="504"/>
        <w:textAlignment w:val="baseline"/>
        <w:rPr>
          <w:rFonts w:ascii="Verdana" w:eastAsia="Verdana" w:hAnsi="Verdana"/>
          <w:color w:val="000000"/>
          <w:spacing w:val="-7"/>
          <w:sz w:val="21"/>
        </w:rPr>
      </w:pPr>
      <w:r>
        <w:rPr>
          <w:rFonts w:ascii="Verdana" w:eastAsia="Verdana" w:hAnsi="Verdana"/>
          <w:color w:val="000000"/>
          <w:spacing w:val="-7"/>
          <w:sz w:val="21"/>
        </w:rPr>
        <w:t>Integra Reports, published by MicroBilt Corporation as of October 2025;</w:t>
      </w:r>
    </w:p>
    <w:p w14:paraId="77F96571" w14:textId="77777777" w:rsidR="003E64C5" w:rsidRDefault="00137EB0">
      <w:pPr>
        <w:numPr>
          <w:ilvl w:val="0"/>
          <w:numId w:val="1"/>
        </w:numPr>
        <w:tabs>
          <w:tab w:val="clear" w:pos="360"/>
          <w:tab w:val="left" w:pos="864"/>
        </w:tabs>
        <w:spacing w:before="419" w:line="253" w:lineRule="exact"/>
        <w:ind w:left="504"/>
        <w:textAlignment w:val="baseline"/>
        <w:rPr>
          <w:rFonts w:ascii="Verdana" w:eastAsia="Verdana" w:hAnsi="Verdana"/>
          <w:color w:val="000000"/>
          <w:spacing w:val="-7"/>
          <w:sz w:val="21"/>
        </w:rPr>
      </w:pPr>
      <w:r>
        <w:rPr>
          <w:rFonts w:ascii="Verdana" w:eastAsia="Verdana" w:hAnsi="Verdana"/>
          <w:color w:val="000000"/>
          <w:spacing w:val="-7"/>
          <w:sz w:val="21"/>
        </w:rPr>
        <w:t>Definitive Healthcare data as of January 2024;</w:t>
      </w:r>
    </w:p>
    <w:p w14:paraId="77F96572" w14:textId="77777777" w:rsidR="003E64C5" w:rsidRDefault="00137EB0">
      <w:pPr>
        <w:numPr>
          <w:ilvl w:val="0"/>
          <w:numId w:val="1"/>
        </w:numPr>
        <w:tabs>
          <w:tab w:val="clear" w:pos="360"/>
          <w:tab w:val="left" w:pos="864"/>
        </w:tabs>
        <w:spacing w:before="419" w:line="253" w:lineRule="exact"/>
        <w:ind w:left="504"/>
        <w:textAlignment w:val="baseline"/>
        <w:rPr>
          <w:rFonts w:ascii="Verdana" w:eastAsia="Verdana" w:hAnsi="Verdana"/>
          <w:color w:val="000000"/>
          <w:spacing w:val="-10"/>
          <w:sz w:val="21"/>
        </w:rPr>
      </w:pPr>
      <w:r>
        <w:rPr>
          <w:rFonts w:ascii="Verdana" w:eastAsia="Verdana" w:hAnsi="Verdana"/>
          <w:color w:val="000000"/>
          <w:spacing w:val="-10"/>
          <w:sz w:val="21"/>
        </w:rPr>
        <w:t>IBISWorld Industry Report, Hospitals in the US, dated December 2025.</w:t>
      </w:r>
    </w:p>
    <w:p w14:paraId="77F96573" w14:textId="77777777" w:rsidR="003E64C5" w:rsidRDefault="00137EB0">
      <w:pPr>
        <w:tabs>
          <w:tab w:val="left" w:pos="864"/>
        </w:tabs>
        <w:spacing w:before="1087" w:line="253" w:lineRule="exact"/>
        <w:ind w:left="72"/>
        <w:textAlignment w:val="baseline"/>
        <w:rPr>
          <w:rFonts w:ascii="Verdana" w:eastAsia="Verdana" w:hAnsi="Verdana"/>
          <w:color w:val="000000"/>
          <w:spacing w:val="-8"/>
          <w:sz w:val="21"/>
        </w:rPr>
      </w:pPr>
      <w:r>
        <w:rPr>
          <w:rFonts w:ascii="Verdana" w:eastAsia="Verdana" w:hAnsi="Verdana"/>
          <w:color w:val="000000"/>
          <w:spacing w:val="-8"/>
          <w:sz w:val="21"/>
        </w:rPr>
        <w:t>V.</w:t>
      </w:r>
      <w:r>
        <w:rPr>
          <w:rFonts w:ascii="Verdana" w:eastAsia="Verdana" w:hAnsi="Verdana"/>
          <w:color w:val="000000"/>
          <w:spacing w:val="-8"/>
          <w:sz w:val="21"/>
        </w:rPr>
        <w:tab/>
      </w:r>
      <w:r>
        <w:rPr>
          <w:rFonts w:ascii="Verdana" w:eastAsia="Verdana" w:hAnsi="Verdana"/>
          <w:color w:val="000000"/>
          <w:spacing w:val="-8"/>
          <w:sz w:val="21"/>
          <w:u w:val="single"/>
        </w:rPr>
        <w:t>REVIEW OF THE PROJECTIONS</w:t>
      </w:r>
    </w:p>
    <w:p w14:paraId="77F96574" w14:textId="77777777" w:rsidR="003E64C5" w:rsidRDefault="00137EB0">
      <w:pPr>
        <w:spacing w:before="166" w:line="509" w:lineRule="exact"/>
        <w:ind w:left="72" w:right="72"/>
        <w:jc w:val="both"/>
        <w:textAlignment w:val="baseline"/>
        <w:rPr>
          <w:rFonts w:ascii="Verdana" w:eastAsia="Verdana" w:hAnsi="Verdana"/>
          <w:color w:val="000000"/>
          <w:sz w:val="21"/>
        </w:rPr>
      </w:pPr>
      <w:r>
        <w:rPr>
          <w:rFonts w:ascii="Verdana" w:eastAsia="Verdana" w:hAnsi="Verdana"/>
          <w:color w:val="000000"/>
          <w:sz w:val="21"/>
        </w:rPr>
        <w:t>This section of our report summarizes our review of the reasonableness of the assumptions used and feasibility of the Projections.</w:t>
      </w:r>
    </w:p>
    <w:p w14:paraId="77F96575" w14:textId="77777777" w:rsidR="003E64C5" w:rsidRDefault="00137EB0">
      <w:pPr>
        <w:spacing w:before="164" w:after="402" w:line="510" w:lineRule="exact"/>
        <w:ind w:left="72" w:right="72"/>
        <w:jc w:val="both"/>
        <w:textAlignment w:val="baseline"/>
        <w:rPr>
          <w:rFonts w:ascii="Verdana" w:eastAsia="Verdana" w:hAnsi="Verdana"/>
          <w:color w:val="000000"/>
          <w:spacing w:val="-9"/>
          <w:sz w:val="21"/>
        </w:rPr>
      </w:pPr>
      <w:r>
        <w:rPr>
          <w:rFonts w:ascii="Verdana" w:eastAsia="Verdana" w:hAnsi="Verdana"/>
          <w:color w:val="000000"/>
          <w:spacing w:val="-9"/>
          <w:sz w:val="21"/>
        </w:rPr>
        <w:t>The following table presents the key metrics (“Key Metrics”), as defined below, which compare the forecasted operating results of Southcoast to historical results for the Applicant and market information from Integra Data, IBISWorld, and Definitive Healthcare to assess the reasonableness of the Projections.</w:t>
      </w:r>
    </w:p>
    <w:tbl>
      <w:tblPr>
        <w:tblW w:w="0" w:type="auto"/>
        <w:tblInd w:w="14" w:type="dxa"/>
        <w:tblLayout w:type="fixed"/>
        <w:tblCellMar>
          <w:left w:w="0" w:type="dxa"/>
          <w:right w:w="0" w:type="dxa"/>
        </w:tblCellMar>
        <w:tblLook w:val="0000" w:firstRow="0" w:lastRow="0" w:firstColumn="0" w:lastColumn="0" w:noHBand="0" w:noVBand="0"/>
      </w:tblPr>
      <w:tblGrid>
        <w:gridCol w:w="2880"/>
        <w:gridCol w:w="720"/>
        <w:gridCol w:w="720"/>
        <w:gridCol w:w="720"/>
        <w:gridCol w:w="720"/>
        <w:gridCol w:w="720"/>
        <w:gridCol w:w="720"/>
        <w:gridCol w:w="720"/>
        <w:gridCol w:w="720"/>
        <w:gridCol w:w="716"/>
      </w:tblGrid>
      <w:tr w:rsidR="003E64C5" w14:paraId="77F96580" w14:textId="77777777" w:rsidTr="00015672">
        <w:trPr>
          <w:cantSplit/>
          <w:trHeight w:hRule="exact" w:val="494"/>
          <w:tblHeader/>
        </w:trPr>
        <w:tc>
          <w:tcPr>
            <w:tcW w:w="2880" w:type="dxa"/>
            <w:tcBorders>
              <w:top w:val="single" w:sz="5" w:space="0" w:color="000000"/>
              <w:left w:val="single" w:sz="5" w:space="0" w:color="000000"/>
              <w:bottom w:val="single" w:sz="5" w:space="0" w:color="000000"/>
              <w:right w:val="single" w:sz="5" w:space="0" w:color="000000"/>
            </w:tcBorders>
            <w:shd w:val="clear" w:color="00AFEF" w:fill="00AFEF"/>
          </w:tcPr>
          <w:p w14:paraId="77F96576" w14:textId="77777777" w:rsidR="003E64C5" w:rsidRPr="00FD39FB" w:rsidRDefault="00137EB0">
            <w:pPr>
              <w:spacing w:before="75" w:after="244" w:line="170" w:lineRule="exact"/>
              <w:ind w:left="120"/>
              <w:textAlignment w:val="baseline"/>
              <w:rPr>
                <w:rFonts w:ascii="Arial" w:eastAsia="Arial" w:hAnsi="Arial"/>
                <w:sz w:val="14"/>
              </w:rPr>
            </w:pPr>
            <w:r w:rsidRPr="00FD39FB">
              <w:rPr>
                <w:rFonts w:ascii="Arial" w:eastAsia="Arial" w:hAnsi="Arial"/>
                <w:sz w:val="14"/>
              </w:rPr>
              <w:t>Southcoast Health System, Inc.</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77F96577" w14:textId="77777777" w:rsidR="003E64C5" w:rsidRPr="00FD39FB" w:rsidRDefault="00137EB0">
            <w:pPr>
              <w:spacing w:before="138" w:after="181" w:line="170" w:lineRule="exact"/>
              <w:ind w:right="163"/>
              <w:jc w:val="right"/>
              <w:textAlignment w:val="baseline"/>
              <w:rPr>
                <w:rFonts w:ascii="Arial" w:eastAsia="Arial" w:hAnsi="Arial"/>
                <w:sz w:val="14"/>
              </w:rPr>
            </w:pPr>
            <w:r w:rsidRPr="00FD39FB">
              <w:rPr>
                <w:rFonts w:ascii="Arial" w:eastAsia="Arial" w:hAnsi="Arial"/>
                <w:sz w:val="14"/>
              </w:rPr>
              <w:t>2022</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77F96578" w14:textId="77777777" w:rsidR="003E64C5" w:rsidRPr="00FD39FB" w:rsidRDefault="00137EB0">
            <w:pPr>
              <w:spacing w:before="138" w:after="181" w:line="170" w:lineRule="exact"/>
              <w:ind w:right="172"/>
              <w:jc w:val="right"/>
              <w:textAlignment w:val="baseline"/>
              <w:rPr>
                <w:rFonts w:ascii="Arial" w:eastAsia="Arial" w:hAnsi="Arial"/>
                <w:sz w:val="14"/>
              </w:rPr>
            </w:pPr>
            <w:r w:rsidRPr="00FD39FB">
              <w:rPr>
                <w:rFonts w:ascii="Arial" w:eastAsia="Arial" w:hAnsi="Arial"/>
                <w:sz w:val="14"/>
              </w:rPr>
              <w:t>2023</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77F96579" w14:textId="77777777" w:rsidR="003E64C5" w:rsidRPr="00FD39FB" w:rsidRDefault="00137EB0">
            <w:pPr>
              <w:spacing w:before="138" w:after="181" w:line="170" w:lineRule="exact"/>
              <w:ind w:right="172"/>
              <w:jc w:val="right"/>
              <w:textAlignment w:val="baseline"/>
              <w:rPr>
                <w:rFonts w:ascii="Arial" w:eastAsia="Arial" w:hAnsi="Arial"/>
                <w:sz w:val="14"/>
              </w:rPr>
            </w:pPr>
            <w:r w:rsidRPr="00FD39FB">
              <w:rPr>
                <w:rFonts w:ascii="Arial" w:eastAsia="Arial" w:hAnsi="Arial"/>
                <w:sz w:val="14"/>
              </w:rPr>
              <w:t>2024</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7A" w14:textId="77777777" w:rsidR="003E64C5" w:rsidRPr="00FD39FB" w:rsidRDefault="00137EB0">
            <w:pPr>
              <w:spacing w:before="75" w:after="244" w:line="170" w:lineRule="exact"/>
              <w:ind w:right="172"/>
              <w:jc w:val="right"/>
              <w:textAlignment w:val="baseline"/>
              <w:rPr>
                <w:rFonts w:ascii="Arial" w:eastAsia="Arial" w:hAnsi="Arial"/>
                <w:sz w:val="14"/>
              </w:rPr>
            </w:pPr>
            <w:r w:rsidRPr="00FD39FB">
              <w:rPr>
                <w:rFonts w:ascii="Arial" w:eastAsia="Arial" w:hAnsi="Arial"/>
                <w:sz w:val="14"/>
              </w:rPr>
              <w:t>2025</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7B" w14:textId="77777777" w:rsidR="003E64C5" w:rsidRPr="00FD39FB" w:rsidRDefault="00137EB0">
            <w:pPr>
              <w:spacing w:before="75" w:after="244" w:line="170" w:lineRule="exact"/>
              <w:ind w:right="172"/>
              <w:jc w:val="right"/>
              <w:textAlignment w:val="baseline"/>
              <w:rPr>
                <w:rFonts w:ascii="Arial" w:eastAsia="Arial" w:hAnsi="Arial"/>
                <w:sz w:val="14"/>
              </w:rPr>
            </w:pPr>
            <w:r w:rsidRPr="00FD39FB">
              <w:rPr>
                <w:rFonts w:ascii="Arial" w:eastAsia="Arial" w:hAnsi="Arial"/>
                <w:sz w:val="14"/>
              </w:rPr>
              <w:t>2026</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7C" w14:textId="77777777" w:rsidR="003E64C5" w:rsidRPr="00FD39FB" w:rsidRDefault="00137EB0">
            <w:pPr>
              <w:spacing w:before="75" w:after="244" w:line="170" w:lineRule="exact"/>
              <w:ind w:right="158"/>
              <w:jc w:val="right"/>
              <w:textAlignment w:val="baseline"/>
              <w:rPr>
                <w:rFonts w:ascii="Arial" w:eastAsia="Arial" w:hAnsi="Arial"/>
                <w:sz w:val="14"/>
              </w:rPr>
            </w:pPr>
            <w:r w:rsidRPr="00FD39FB">
              <w:rPr>
                <w:rFonts w:ascii="Arial" w:eastAsia="Arial" w:hAnsi="Arial"/>
                <w:sz w:val="14"/>
              </w:rPr>
              <w:t>2027</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7D" w14:textId="77777777" w:rsidR="003E64C5" w:rsidRPr="00FD39FB" w:rsidRDefault="00137EB0">
            <w:pPr>
              <w:spacing w:before="75" w:after="244" w:line="170" w:lineRule="exact"/>
              <w:ind w:right="158"/>
              <w:jc w:val="right"/>
              <w:textAlignment w:val="baseline"/>
              <w:rPr>
                <w:rFonts w:ascii="Arial" w:eastAsia="Arial" w:hAnsi="Arial"/>
                <w:sz w:val="14"/>
              </w:rPr>
            </w:pPr>
            <w:r w:rsidRPr="00FD39FB">
              <w:rPr>
                <w:rFonts w:ascii="Arial" w:eastAsia="Arial" w:hAnsi="Arial"/>
                <w:sz w:val="14"/>
              </w:rPr>
              <w:t>2028</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7E" w14:textId="77777777" w:rsidR="003E64C5" w:rsidRPr="00FD39FB" w:rsidRDefault="00137EB0">
            <w:pPr>
              <w:spacing w:before="75" w:after="244" w:line="170" w:lineRule="exact"/>
              <w:ind w:right="153"/>
              <w:jc w:val="right"/>
              <w:textAlignment w:val="baseline"/>
              <w:rPr>
                <w:rFonts w:ascii="Arial" w:eastAsia="Arial" w:hAnsi="Arial"/>
                <w:sz w:val="14"/>
              </w:rPr>
            </w:pPr>
            <w:r w:rsidRPr="00FD39FB">
              <w:rPr>
                <w:rFonts w:ascii="Arial" w:eastAsia="Arial" w:hAnsi="Arial"/>
                <w:sz w:val="14"/>
              </w:rPr>
              <w:t>2029</w:t>
            </w:r>
          </w:p>
        </w:tc>
        <w:tc>
          <w:tcPr>
            <w:tcW w:w="716" w:type="dxa"/>
            <w:tcBorders>
              <w:top w:val="single" w:sz="5" w:space="0" w:color="000000"/>
              <w:left w:val="single" w:sz="5" w:space="0" w:color="000000"/>
              <w:bottom w:val="single" w:sz="5" w:space="0" w:color="000000"/>
              <w:right w:val="single" w:sz="5" w:space="0" w:color="000000"/>
            </w:tcBorders>
            <w:shd w:val="clear" w:color="00AFEF" w:fill="00AFEF"/>
          </w:tcPr>
          <w:p w14:paraId="77F9657F" w14:textId="77777777" w:rsidR="003E64C5" w:rsidRPr="00FD39FB" w:rsidRDefault="00137EB0">
            <w:pPr>
              <w:spacing w:before="75" w:after="244" w:line="170" w:lineRule="exact"/>
              <w:ind w:right="159"/>
              <w:jc w:val="right"/>
              <w:textAlignment w:val="baseline"/>
              <w:rPr>
                <w:rFonts w:ascii="Arial" w:eastAsia="Arial" w:hAnsi="Arial"/>
                <w:sz w:val="14"/>
              </w:rPr>
            </w:pPr>
            <w:r w:rsidRPr="00FD39FB">
              <w:rPr>
                <w:rFonts w:ascii="Arial" w:eastAsia="Arial" w:hAnsi="Arial"/>
                <w:sz w:val="14"/>
              </w:rPr>
              <w:t>2030</w:t>
            </w:r>
          </w:p>
        </w:tc>
      </w:tr>
      <w:tr w:rsidR="003E64C5" w14:paraId="77F9658B" w14:textId="77777777" w:rsidTr="00015672">
        <w:trPr>
          <w:cantSplit/>
          <w:trHeight w:hRule="exact" w:val="480"/>
        </w:trPr>
        <w:tc>
          <w:tcPr>
            <w:tcW w:w="2880" w:type="dxa"/>
            <w:tcBorders>
              <w:top w:val="single" w:sz="5" w:space="0" w:color="000000"/>
              <w:left w:val="single" w:sz="5" w:space="0" w:color="000000"/>
              <w:bottom w:val="single" w:sz="5" w:space="0" w:color="000000"/>
              <w:right w:val="single" w:sz="5" w:space="0" w:color="000000"/>
            </w:tcBorders>
          </w:tcPr>
          <w:p w14:paraId="77F96581" w14:textId="77777777" w:rsidR="003E64C5" w:rsidRDefault="00137EB0">
            <w:pPr>
              <w:spacing w:before="71" w:after="241" w:line="159" w:lineRule="exact"/>
              <w:ind w:left="120"/>
              <w:textAlignment w:val="baseline"/>
              <w:rPr>
                <w:rFonts w:ascii="Arial" w:eastAsia="Arial" w:hAnsi="Arial"/>
                <w:color w:val="000000"/>
                <w:sz w:val="14"/>
              </w:rPr>
            </w:pPr>
            <w:r>
              <w:rPr>
                <w:rFonts w:ascii="Arial" w:eastAsia="Arial" w:hAnsi="Arial"/>
                <w:color w:val="000000"/>
                <w:sz w:val="14"/>
              </w:rPr>
              <w:t>Profitability: Operating Margin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2" w14:textId="77777777" w:rsidR="003E64C5" w:rsidRDefault="00137EB0">
            <w:pPr>
              <w:tabs>
                <w:tab w:val="decimal" w:pos="360"/>
              </w:tabs>
              <w:spacing w:before="134" w:after="178" w:line="159" w:lineRule="exact"/>
              <w:textAlignment w:val="baseline"/>
              <w:rPr>
                <w:rFonts w:ascii="Arial" w:eastAsia="Arial" w:hAnsi="Arial"/>
                <w:color w:val="000000"/>
                <w:sz w:val="14"/>
              </w:rPr>
            </w:pPr>
            <w:r>
              <w:rPr>
                <w:rFonts w:ascii="Arial" w:eastAsia="Arial" w:hAnsi="Arial"/>
                <w:color w:val="000000"/>
                <w:sz w:val="14"/>
              </w:rPr>
              <w:t>-4.2%</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3"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0.8%</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4"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0.9%</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5"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0.5%</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6"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0.6%</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7" w14:textId="77777777" w:rsidR="003E64C5" w:rsidRDefault="00137EB0">
            <w:pPr>
              <w:spacing w:before="134" w:after="178" w:line="159" w:lineRule="exact"/>
              <w:ind w:right="158"/>
              <w:jc w:val="right"/>
              <w:textAlignment w:val="baseline"/>
              <w:rPr>
                <w:rFonts w:ascii="Arial" w:eastAsia="Arial" w:hAnsi="Arial"/>
                <w:color w:val="000000"/>
                <w:sz w:val="14"/>
              </w:rPr>
            </w:pPr>
            <w:r>
              <w:rPr>
                <w:rFonts w:ascii="Arial" w:eastAsia="Arial" w:hAnsi="Arial"/>
                <w:color w:val="000000"/>
                <w:sz w:val="14"/>
              </w:rPr>
              <w:t>0.6%</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8"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1.9%</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9"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3.0%</w:t>
            </w:r>
          </w:p>
        </w:tc>
        <w:tc>
          <w:tcPr>
            <w:tcW w:w="716" w:type="dxa"/>
            <w:tcBorders>
              <w:top w:val="single" w:sz="5" w:space="0" w:color="000000"/>
              <w:left w:val="single" w:sz="5" w:space="0" w:color="000000"/>
              <w:bottom w:val="single" w:sz="5" w:space="0" w:color="000000"/>
              <w:right w:val="single" w:sz="5" w:space="0" w:color="000000"/>
            </w:tcBorders>
            <w:vAlign w:val="center"/>
          </w:tcPr>
          <w:p w14:paraId="77F9658A" w14:textId="77777777" w:rsidR="003E64C5" w:rsidRDefault="00137EB0">
            <w:pPr>
              <w:tabs>
                <w:tab w:val="decimal" w:pos="288"/>
              </w:tabs>
              <w:spacing w:before="134" w:after="178" w:line="159" w:lineRule="exact"/>
              <w:textAlignment w:val="baseline"/>
              <w:rPr>
                <w:rFonts w:ascii="Arial" w:eastAsia="Arial" w:hAnsi="Arial"/>
                <w:color w:val="000000"/>
                <w:sz w:val="14"/>
              </w:rPr>
            </w:pPr>
            <w:r>
              <w:rPr>
                <w:rFonts w:ascii="Arial" w:eastAsia="Arial" w:hAnsi="Arial"/>
                <w:color w:val="000000"/>
                <w:sz w:val="14"/>
              </w:rPr>
              <w:t>3.1%</w:t>
            </w:r>
          </w:p>
        </w:tc>
      </w:tr>
      <w:tr w:rsidR="003E64C5" w14:paraId="77F96596" w14:textId="77777777" w:rsidTr="00015672">
        <w:trPr>
          <w:cantSplit/>
          <w:trHeight w:hRule="exact" w:val="480"/>
        </w:trPr>
        <w:tc>
          <w:tcPr>
            <w:tcW w:w="2880" w:type="dxa"/>
            <w:tcBorders>
              <w:top w:val="single" w:sz="5" w:space="0" w:color="000000"/>
              <w:left w:val="single" w:sz="5" w:space="0" w:color="000000"/>
              <w:bottom w:val="single" w:sz="5" w:space="0" w:color="000000"/>
              <w:right w:val="single" w:sz="5" w:space="0" w:color="000000"/>
            </w:tcBorders>
          </w:tcPr>
          <w:p w14:paraId="77F9658C" w14:textId="77777777" w:rsidR="003E64C5" w:rsidRDefault="00137EB0">
            <w:pPr>
              <w:spacing w:before="71" w:after="236" w:line="159" w:lineRule="exact"/>
              <w:ind w:left="120"/>
              <w:textAlignment w:val="baseline"/>
              <w:rPr>
                <w:rFonts w:ascii="Arial" w:eastAsia="Arial" w:hAnsi="Arial"/>
                <w:color w:val="000000"/>
                <w:sz w:val="14"/>
              </w:rPr>
            </w:pPr>
            <w:r>
              <w:rPr>
                <w:rFonts w:ascii="Arial" w:eastAsia="Arial" w:hAnsi="Arial"/>
                <w:color w:val="000000"/>
                <w:sz w:val="14"/>
              </w:rPr>
              <w:t>Profitability: Excess Margin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D" w14:textId="77777777" w:rsidR="003E64C5" w:rsidRDefault="00137EB0">
            <w:pPr>
              <w:tabs>
                <w:tab w:val="decimal" w:pos="360"/>
              </w:tabs>
              <w:spacing w:before="134" w:after="173" w:line="159" w:lineRule="exact"/>
              <w:textAlignment w:val="baseline"/>
              <w:rPr>
                <w:rFonts w:ascii="Arial" w:eastAsia="Arial" w:hAnsi="Arial"/>
                <w:color w:val="000000"/>
                <w:sz w:val="14"/>
              </w:rPr>
            </w:pPr>
            <w:r>
              <w:rPr>
                <w:rFonts w:ascii="Arial" w:eastAsia="Arial" w:hAnsi="Arial"/>
                <w:color w:val="000000"/>
                <w:sz w:val="14"/>
              </w:rPr>
              <w:t>-12.3%</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E"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5.1%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8F"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8.8%</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90"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4.9%</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91"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1.7%</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92" w14:textId="77777777" w:rsidR="003E64C5" w:rsidRDefault="00137EB0">
            <w:pPr>
              <w:spacing w:before="134" w:after="173" w:line="159" w:lineRule="exact"/>
              <w:ind w:right="158"/>
              <w:jc w:val="right"/>
              <w:textAlignment w:val="baseline"/>
              <w:rPr>
                <w:rFonts w:ascii="Arial" w:eastAsia="Arial" w:hAnsi="Arial"/>
                <w:color w:val="000000"/>
                <w:sz w:val="14"/>
              </w:rPr>
            </w:pPr>
            <w:r>
              <w:rPr>
                <w:rFonts w:ascii="Arial" w:eastAsia="Arial" w:hAnsi="Arial"/>
                <w:color w:val="000000"/>
                <w:sz w:val="14"/>
              </w:rPr>
              <w:t>3.2%</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93"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4.4%</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94"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5.2%</w:t>
            </w:r>
          </w:p>
        </w:tc>
        <w:tc>
          <w:tcPr>
            <w:tcW w:w="716" w:type="dxa"/>
            <w:tcBorders>
              <w:top w:val="single" w:sz="5" w:space="0" w:color="000000"/>
              <w:left w:val="single" w:sz="5" w:space="0" w:color="000000"/>
              <w:bottom w:val="single" w:sz="5" w:space="0" w:color="000000"/>
              <w:right w:val="single" w:sz="5" w:space="0" w:color="000000"/>
            </w:tcBorders>
            <w:vAlign w:val="center"/>
          </w:tcPr>
          <w:p w14:paraId="77F96595" w14:textId="77777777" w:rsidR="003E64C5" w:rsidRDefault="00137EB0">
            <w:pPr>
              <w:tabs>
                <w:tab w:val="decimal" w:pos="288"/>
              </w:tabs>
              <w:spacing w:before="134" w:after="173" w:line="159" w:lineRule="exact"/>
              <w:textAlignment w:val="baseline"/>
              <w:rPr>
                <w:rFonts w:ascii="Arial" w:eastAsia="Arial" w:hAnsi="Arial"/>
                <w:color w:val="000000"/>
                <w:sz w:val="14"/>
              </w:rPr>
            </w:pPr>
            <w:r>
              <w:rPr>
                <w:rFonts w:ascii="Arial" w:eastAsia="Arial" w:hAnsi="Arial"/>
                <w:color w:val="000000"/>
                <w:sz w:val="14"/>
              </w:rPr>
              <w:t>5.3%</w:t>
            </w:r>
          </w:p>
        </w:tc>
      </w:tr>
      <w:tr w:rsidR="003E64C5" w14:paraId="77F965A1" w14:textId="77777777" w:rsidTr="00015672">
        <w:trPr>
          <w:cantSplit/>
          <w:trHeight w:hRule="exact" w:val="548"/>
        </w:trPr>
        <w:tc>
          <w:tcPr>
            <w:tcW w:w="2880" w:type="dxa"/>
            <w:tcBorders>
              <w:top w:val="single" w:sz="5" w:space="0" w:color="000000"/>
              <w:left w:val="single" w:sz="5" w:space="0" w:color="000000"/>
              <w:bottom w:val="single" w:sz="5" w:space="0" w:color="000000"/>
              <w:right w:val="single" w:sz="5" w:space="0" w:color="000000"/>
            </w:tcBorders>
          </w:tcPr>
          <w:p w14:paraId="77F96597" w14:textId="77777777" w:rsidR="003E64C5" w:rsidRDefault="00137EB0">
            <w:pPr>
              <w:spacing w:after="187" w:line="180" w:lineRule="exact"/>
              <w:ind w:left="108" w:right="432"/>
              <w:textAlignment w:val="baseline"/>
              <w:rPr>
                <w:rFonts w:ascii="Arial" w:eastAsia="Arial" w:hAnsi="Arial"/>
                <w:color w:val="000000"/>
                <w:sz w:val="14"/>
              </w:rPr>
            </w:pPr>
            <w:r>
              <w:rPr>
                <w:rFonts w:ascii="Arial" w:eastAsia="Arial" w:hAnsi="Arial"/>
                <w:color w:val="000000"/>
                <w:sz w:val="14"/>
              </w:rPr>
              <w:t>Liquidity: Days Available Liquidity on Hand (#)</w:t>
            </w:r>
          </w:p>
        </w:tc>
        <w:tc>
          <w:tcPr>
            <w:tcW w:w="720" w:type="dxa"/>
            <w:tcBorders>
              <w:top w:val="single" w:sz="5" w:space="0" w:color="000000"/>
              <w:left w:val="single" w:sz="5" w:space="0" w:color="000000"/>
              <w:bottom w:val="single" w:sz="5" w:space="0" w:color="000000"/>
              <w:right w:val="single" w:sz="5" w:space="0" w:color="000000"/>
            </w:tcBorders>
          </w:tcPr>
          <w:p w14:paraId="77F96598" w14:textId="77777777" w:rsidR="003E64C5" w:rsidRDefault="00137EB0">
            <w:pPr>
              <w:spacing w:before="129" w:after="259" w:line="159" w:lineRule="exact"/>
              <w:ind w:right="163"/>
              <w:jc w:val="right"/>
              <w:textAlignment w:val="baseline"/>
              <w:rPr>
                <w:rFonts w:ascii="Arial" w:eastAsia="Arial" w:hAnsi="Arial"/>
                <w:color w:val="000000"/>
                <w:sz w:val="14"/>
              </w:rPr>
            </w:pPr>
            <w:r>
              <w:rPr>
                <w:rFonts w:ascii="Arial" w:eastAsia="Arial" w:hAnsi="Arial"/>
                <w:color w:val="000000"/>
                <w:sz w:val="14"/>
              </w:rPr>
              <w:t>161</w:t>
            </w:r>
          </w:p>
        </w:tc>
        <w:tc>
          <w:tcPr>
            <w:tcW w:w="720" w:type="dxa"/>
            <w:tcBorders>
              <w:top w:val="single" w:sz="5" w:space="0" w:color="000000"/>
              <w:left w:val="single" w:sz="5" w:space="0" w:color="000000"/>
              <w:bottom w:val="single" w:sz="5" w:space="0" w:color="000000"/>
              <w:right w:val="single" w:sz="5" w:space="0" w:color="000000"/>
            </w:tcBorders>
          </w:tcPr>
          <w:p w14:paraId="77F96599" w14:textId="77777777" w:rsidR="003E64C5" w:rsidRDefault="00137EB0">
            <w:pPr>
              <w:spacing w:before="129" w:after="259" w:line="159" w:lineRule="exact"/>
              <w:ind w:right="172"/>
              <w:jc w:val="right"/>
              <w:textAlignment w:val="baseline"/>
              <w:rPr>
                <w:rFonts w:ascii="Arial" w:eastAsia="Arial" w:hAnsi="Arial"/>
                <w:color w:val="000000"/>
                <w:sz w:val="14"/>
              </w:rPr>
            </w:pPr>
            <w:r>
              <w:rPr>
                <w:rFonts w:ascii="Arial" w:eastAsia="Arial" w:hAnsi="Arial"/>
                <w:color w:val="000000"/>
                <w:sz w:val="14"/>
              </w:rPr>
              <w:t>173</w:t>
            </w:r>
          </w:p>
        </w:tc>
        <w:tc>
          <w:tcPr>
            <w:tcW w:w="720" w:type="dxa"/>
            <w:tcBorders>
              <w:top w:val="single" w:sz="5" w:space="0" w:color="000000"/>
              <w:left w:val="single" w:sz="5" w:space="0" w:color="000000"/>
              <w:bottom w:val="single" w:sz="5" w:space="0" w:color="000000"/>
              <w:right w:val="single" w:sz="5" w:space="0" w:color="000000"/>
            </w:tcBorders>
          </w:tcPr>
          <w:p w14:paraId="77F9659A" w14:textId="77777777" w:rsidR="003E64C5" w:rsidRDefault="00137EB0">
            <w:pPr>
              <w:spacing w:before="129" w:after="259" w:line="159" w:lineRule="exact"/>
              <w:ind w:right="172"/>
              <w:jc w:val="right"/>
              <w:textAlignment w:val="baseline"/>
              <w:rPr>
                <w:rFonts w:ascii="Arial" w:eastAsia="Arial" w:hAnsi="Arial"/>
                <w:color w:val="000000"/>
                <w:sz w:val="14"/>
              </w:rPr>
            </w:pPr>
            <w:r>
              <w:rPr>
                <w:rFonts w:ascii="Arial" w:eastAsia="Arial" w:hAnsi="Arial"/>
                <w:color w:val="000000"/>
                <w:sz w:val="14"/>
              </w:rPr>
              <w:t>193</w:t>
            </w:r>
          </w:p>
        </w:tc>
        <w:tc>
          <w:tcPr>
            <w:tcW w:w="720" w:type="dxa"/>
            <w:tcBorders>
              <w:top w:val="single" w:sz="5" w:space="0" w:color="000000"/>
              <w:left w:val="single" w:sz="5" w:space="0" w:color="000000"/>
              <w:bottom w:val="single" w:sz="5" w:space="0" w:color="000000"/>
              <w:right w:val="single" w:sz="5" w:space="0" w:color="000000"/>
            </w:tcBorders>
          </w:tcPr>
          <w:p w14:paraId="77F9659B" w14:textId="77777777" w:rsidR="003E64C5" w:rsidRDefault="00137EB0">
            <w:pPr>
              <w:spacing w:before="129" w:after="259" w:line="159" w:lineRule="exact"/>
              <w:ind w:right="172"/>
              <w:jc w:val="right"/>
              <w:textAlignment w:val="baseline"/>
              <w:rPr>
                <w:rFonts w:ascii="Arial" w:eastAsia="Arial" w:hAnsi="Arial"/>
                <w:color w:val="000000"/>
                <w:sz w:val="14"/>
              </w:rPr>
            </w:pPr>
            <w:r>
              <w:rPr>
                <w:rFonts w:ascii="Arial" w:eastAsia="Arial" w:hAnsi="Arial"/>
                <w:color w:val="000000"/>
                <w:sz w:val="14"/>
              </w:rPr>
              <w:t>166</w:t>
            </w:r>
          </w:p>
        </w:tc>
        <w:tc>
          <w:tcPr>
            <w:tcW w:w="720" w:type="dxa"/>
            <w:tcBorders>
              <w:top w:val="single" w:sz="5" w:space="0" w:color="000000"/>
              <w:left w:val="single" w:sz="5" w:space="0" w:color="000000"/>
              <w:bottom w:val="single" w:sz="5" w:space="0" w:color="000000"/>
              <w:right w:val="single" w:sz="5" w:space="0" w:color="000000"/>
            </w:tcBorders>
          </w:tcPr>
          <w:p w14:paraId="77F9659C" w14:textId="77777777" w:rsidR="003E64C5" w:rsidRDefault="00137EB0">
            <w:pPr>
              <w:spacing w:before="129" w:after="259" w:line="159" w:lineRule="exact"/>
              <w:ind w:right="172"/>
              <w:jc w:val="right"/>
              <w:textAlignment w:val="baseline"/>
              <w:rPr>
                <w:rFonts w:ascii="Arial" w:eastAsia="Arial" w:hAnsi="Arial"/>
                <w:color w:val="000000"/>
                <w:sz w:val="14"/>
              </w:rPr>
            </w:pPr>
            <w:r>
              <w:rPr>
                <w:rFonts w:ascii="Arial" w:eastAsia="Arial" w:hAnsi="Arial"/>
                <w:color w:val="000000"/>
                <w:sz w:val="14"/>
              </w:rPr>
              <w:t>155</w:t>
            </w:r>
          </w:p>
        </w:tc>
        <w:tc>
          <w:tcPr>
            <w:tcW w:w="720" w:type="dxa"/>
            <w:tcBorders>
              <w:top w:val="single" w:sz="5" w:space="0" w:color="000000"/>
              <w:left w:val="single" w:sz="5" w:space="0" w:color="000000"/>
              <w:bottom w:val="single" w:sz="5" w:space="0" w:color="000000"/>
              <w:right w:val="single" w:sz="5" w:space="0" w:color="000000"/>
            </w:tcBorders>
          </w:tcPr>
          <w:p w14:paraId="77F9659D" w14:textId="77777777" w:rsidR="003E64C5" w:rsidRDefault="00137EB0">
            <w:pPr>
              <w:spacing w:before="129" w:after="259" w:line="159" w:lineRule="exact"/>
              <w:ind w:right="158"/>
              <w:jc w:val="right"/>
              <w:textAlignment w:val="baseline"/>
              <w:rPr>
                <w:rFonts w:ascii="Arial" w:eastAsia="Arial" w:hAnsi="Arial"/>
                <w:color w:val="000000"/>
                <w:sz w:val="14"/>
              </w:rPr>
            </w:pPr>
            <w:r>
              <w:rPr>
                <w:rFonts w:ascii="Arial" w:eastAsia="Arial" w:hAnsi="Arial"/>
                <w:color w:val="000000"/>
                <w:sz w:val="14"/>
              </w:rPr>
              <w:t>155</w:t>
            </w:r>
          </w:p>
        </w:tc>
        <w:tc>
          <w:tcPr>
            <w:tcW w:w="720" w:type="dxa"/>
            <w:tcBorders>
              <w:top w:val="single" w:sz="5" w:space="0" w:color="000000"/>
              <w:left w:val="single" w:sz="5" w:space="0" w:color="000000"/>
              <w:bottom w:val="single" w:sz="5" w:space="0" w:color="000000"/>
              <w:right w:val="single" w:sz="5" w:space="0" w:color="000000"/>
            </w:tcBorders>
          </w:tcPr>
          <w:p w14:paraId="77F9659E" w14:textId="77777777" w:rsidR="003E64C5" w:rsidRDefault="00137EB0">
            <w:pPr>
              <w:spacing w:before="129" w:after="259" w:line="159" w:lineRule="exact"/>
              <w:ind w:right="158"/>
              <w:jc w:val="right"/>
              <w:textAlignment w:val="baseline"/>
              <w:rPr>
                <w:rFonts w:ascii="Arial" w:eastAsia="Arial" w:hAnsi="Arial"/>
                <w:color w:val="000000"/>
                <w:sz w:val="14"/>
              </w:rPr>
            </w:pPr>
            <w:r>
              <w:rPr>
                <w:rFonts w:ascii="Arial" w:eastAsia="Arial" w:hAnsi="Arial"/>
                <w:color w:val="000000"/>
                <w:sz w:val="14"/>
              </w:rPr>
              <w:t>151</w:t>
            </w:r>
          </w:p>
        </w:tc>
        <w:tc>
          <w:tcPr>
            <w:tcW w:w="720" w:type="dxa"/>
            <w:tcBorders>
              <w:top w:val="single" w:sz="5" w:space="0" w:color="000000"/>
              <w:left w:val="single" w:sz="5" w:space="0" w:color="000000"/>
              <w:bottom w:val="single" w:sz="5" w:space="0" w:color="000000"/>
              <w:right w:val="single" w:sz="5" w:space="0" w:color="000000"/>
            </w:tcBorders>
          </w:tcPr>
          <w:p w14:paraId="77F9659F" w14:textId="77777777" w:rsidR="003E64C5" w:rsidRDefault="00137EB0">
            <w:pPr>
              <w:spacing w:before="129" w:after="259" w:line="159" w:lineRule="exact"/>
              <w:ind w:right="153"/>
              <w:jc w:val="right"/>
              <w:textAlignment w:val="baseline"/>
              <w:rPr>
                <w:rFonts w:ascii="Arial" w:eastAsia="Arial" w:hAnsi="Arial"/>
                <w:color w:val="000000"/>
                <w:sz w:val="14"/>
              </w:rPr>
            </w:pPr>
            <w:r>
              <w:rPr>
                <w:rFonts w:ascii="Arial" w:eastAsia="Arial" w:hAnsi="Arial"/>
                <w:color w:val="000000"/>
                <w:sz w:val="14"/>
              </w:rPr>
              <w:t>148</w:t>
            </w:r>
          </w:p>
        </w:tc>
        <w:tc>
          <w:tcPr>
            <w:tcW w:w="716" w:type="dxa"/>
            <w:tcBorders>
              <w:top w:val="single" w:sz="5" w:space="0" w:color="000000"/>
              <w:left w:val="single" w:sz="5" w:space="0" w:color="000000"/>
              <w:bottom w:val="single" w:sz="5" w:space="0" w:color="000000"/>
              <w:right w:val="single" w:sz="5" w:space="0" w:color="000000"/>
            </w:tcBorders>
          </w:tcPr>
          <w:p w14:paraId="77F965A0" w14:textId="77777777" w:rsidR="003E64C5" w:rsidRDefault="00137EB0">
            <w:pPr>
              <w:spacing w:before="129" w:after="259" w:line="159" w:lineRule="exact"/>
              <w:ind w:right="159"/>
              <w:jc w:val="right"/>
              <w:textAlignment w:val="baseline"/>
              <w:rPr>
                <w:rFonts w:ascii="Arial" w:eastAsia="Arial" w:hAnsi="Arial"/>
                <w:color w:val="000000"/>
                <w:sz w:val="14"/>
              </w:rPr>
            </w:pPr>
            <w:r>
              <w:rPr>
                <w:rFonts w:ascii="Arial" w:eastAsia="Arial" w:hAnsi="Arial"/>
                <w:color w:val="000000"/>
                <w:sz w:val="14"/>
              </w:rPr>
              <w:t>155</w:t>
            </w:r>
          </w:p>
        </w:tc>
      </w:tr>
      <w:tr w:rsidR="003E64C5" w14:paraId="77F965AC" w14:textId="77777777" w:rsidTr="00015672">
        <w:trPr>
          <w:cantSplit/>
          <w:trHeight w:hRule="exact" w:val="475"/>
        </w:trPr>
        <w:tc>
          <w:tcPr>
            <w:tcW w:w="2880" w:type="dxa"/>
            <w:tcBorders>
              <w:top w:val="single" w:sz="5" w:space="0" w:color="000000"/>
              <w:left w:val="single" w:sz="5" w:space="0" w:color="000000"/>
              <w:bottom w:val="single" w:sz="5" w:space="0" w:color="000000"/>
              <w:right w:val="single" w:sz="5" w:space="0" w:color="000000"/>
            </w:tcBorders>
          </w:tcPr>
          <w:p w14:paraId="77F965A2" w14:textId="77777777" w:rsidR="003E64C5" w:rsidRDefault="00137EB0">
            <w:pPr>
              <w:spacing w:before="71" w:after="245" w:line="159" w:lineRule="exact"/>
              <w:ind w:left="120"/>
              <w:textAlignment w:val="baseline"/>
              <w:rPr>
                <w:rFonts w:ascii="Arial" w:eastAsia="Arial" w:hAnsi="Arial"/>
                <w:color w:val="000000"/>
                <w:sz w:val="14"/>
              </w:rPr>
            </w:pPr>
            <w:r>
              <w:rPr>
                <w:rFonts w:ascii="Arial" w:eastAsia="Arial" w:hAnsi="Arial"/>
                <w:color w:val="000000"/>
                <w:sz w:val="14"/>
              </w:rPr>
              <w:t>Liquidity: Operating Margin Cash Flow (%)</w:t>
            </w:r>
          </w:p>
        </w:tc>
        <w:tc>
          <w:tcPr>
            <w:tcW w:w="720" w:type="dxa"/>
            <w:tcBorders>
              <w:top w:val="single" w:sz="5" w:space="0" w:color="000000"/>
              <w:left w:val="single" w:sz="5" w:space="0" w:color="000000"/>
              <w:bottom w:val="single" w:sz="5" w:space="0" w:color="000000"/>
              <w:right w:val="single" w:sz="5" w:space="0" w:color="000000"/>
            </w:tcBorders>
          </w:tcPr>
          <w:p w14:paraId="77F965A3" w14:textId="77777777" w:rsidR="003E64C5" w:rsidRDefault="00137EB0">
            <w:pPr>
              <w:spacing w:before="128" w:after="188" w:line="159" w:lineRule="exact"/>
              <w:ind w:right="163"/>
              <w:jc w:val="right"/>
              <w:textAlignment w:val="baseline"/>
              <w:rPr>
                <w:rFonts w:ascii="Arial" w:eastAsia="Arial" w:hAnsi="Arial"/>
                <w:color w:val="000000"/>
                <w:sz w:val="14"/>
              </w:rPr>
            </w:pPr>
            <w:r>
              <w:rPr>
                <w:rFonts w:ascii="Arial" w:eastAsia="Arial" w:hAnsi="Arial"/>
                <w:color w:val="000000"/>
                <w:sz w:val="14"/>
              </w:rPr>
              <w:t>NA</w:t>
            </w:r>
          </w:p>
        </w:tc>
        <w:tc>
          <w:tcPr>
            <w:tcW w:w="720" w:type="dxa"/>
            <w:tcBorders>
              <w:top w:val="single" w:sz="5" w:space="0" w:color="000000"/>
              <w:left w:val="single" w:sz="5" w:space="0" w:color="000000"/>
              <w:bottom w:val="single" w:sz="5" w:space="0" w:color="000000"/>
              <w:right w:val="single" w:sz="5" w:space="0" w:color="000000"/>
            </w:tcBorders>
          </w:tcPr>
          <w:p w14:paraId="77F965A4"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6.1%</w:t>
            </w:r>
          </w:p>
        </w:tc>
        <w:tc>
          <w:tcPr>
            <w:tcW w:w="720" w:type="dxa"/>
            <w:tcBorders>
              <w:top w:val="single" w:sz="5" w:space="0" w:color="000000"/>
              <w:left w:val="single" w:sz="5" w:space="0" w:color="000000"/>
              <w:bottom w:val="single" w:sz="5" w:space="0" w:color="000000"/>
              <w:right w:val="single" w:sz="5" w:space="0" w:color="000000"/>
            </w:tcBorders>
          </w:tcPr>
          <w:p w14:paraId="77F965A5"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5.7%</w:t>
            </w:r>
          </w:p>
        </w:tc>
        <w:tc>
          <w:tcPr>
            <w:tcW w:w="720" w:type="dxa"/>
            <w:tcBorders>
              <w:top w:val="single" w:sz="5" w:space="0" w:color="000000"/>
              <w:left w:val="single" w:sz="5" w:space="0" w:color="000000"/>
              <w:bottom w:val="single" w:sz="5" w:space="0" w:color="000000"/>
              <w:right w:val="single" w:sz="5" w:space="0" w:color="000000"/>
            </w:tcBorders>
          </w:tcPr>
          <w:p w14:paraId="77F965A6"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4.1%</w:t>
            </w:r>
          </w:p>
        </w:tc>
        <w:tc>
          <w:tcPr>
            <w:tcW w:w="720" w:type="dxa"/>
            <w:tcBorders>
              <w:top w:val="single" w:sz="5" w:space="0" w:color="000000"/>
              <w:left w:val="single" w:sz="5" w:space="0" w:color="000000"/>
              <w:bottom w:val="single" w:sz="5" w:space="0" w:color="000000"/>
              <w:right w:val="single" w:sz="5" w:space="0" w:color="000000"/>
            </w:tcBorders>
          </w:tcPr>
          <w:p w14:paraId="77F965A7"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4.1%</w:t>
            </w:r>
          </w:p>
        </w:tc>
        <w:tc>
          <w:tcPr>
            <w:tcW w:w="720" w:type="dxa"/>
            <w:tcBorders>
              <w:top w:val="single" w:sz="5" w:space="0" w:color="000000"/>
              <w:left w:val="single" w:sz="5" w:space="0" w:color="000000"/>
              <w:bottom w:val="single" w:sz="5" w:space="0" w:color="000000"/>
              <w:right w:val="single" w:sz="5" w:space="0" w:color="000000"/>
            </w:tcBorders>
          </w:tcPr>
          <w:p w14:paraId="77F965A8" w14:textId="77777777" w:rsidR="003E64C5" w:rsidRDefault="00137EB0">
            <w:pPr>
              <w:spacing w:before="128" w:after="188" w:line="159" w:lineRule="exact"/>
              <w:ind w:right="158"/>
              <w:jc w:val="right"/>
              <w:textAlignment w:val="baseline"/>
              <w:rPr>
                <w:rFonts w:ascii="Arial" w:eastAsia="Arial" w:hAnsi="Arial"/>
                <w:color w:val="000000"/>
                <w:sz w:val="14"/>
              </w:rPr>
            </w:pPr>
            <w:r>
              <w:rPr>
                <w:rFonts w:ascii="Arial" w:eastAsia="Arial" w:hAnsi="Arial"/>
                <w:color w:val="000000"/>
                <w:sz w:val="14"/>
              </w:rPr>
              <w:t>4.1%</w:t>
            </w:r>
          </w:p>
        </w:tc>
        <w:tc>
          <w:tcPr>
            <w:tcW w:w="720" w:type="dxa"/>
            <w:tcBorders>
              <w:top w:val="single" w:sz="5" w:space="0" w:color="000000"/>
              <w:left w:val="single" w:sz="5" w:space="0" w:color="000000"/>
              <w:bottom w:val="single" w:sz="5" w:space="0" w:color="000000"/>
              <w:right w:val="single" w:sz="5" w:space="0" w:color="000000"/>
            </w:tcBorders>
          </w:tcPr>
          <w:p w14:paraId="77F965A9"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5.2%</w:t>
            </w:r>
          </w:p>
        </w:tc>
        <w:tc>
          <w:tcPr>
            <w:tcW w:w="720" w:type="dxa"/>
            <w:tcBorders>
              <w:top w:val="single" w:sz="5" w:space="0" w:color="000000"/>
              <w:left w:val="single" w:sz="5" w:space="0" w:color="000000"/>
              <w:bottom w:val="single" w:sz="5" w:space="0" w:color="000000"/>
              <w:right w:val="single" w:sz="5" w:space="0" w:color="000000"/>
            </w:tcBorders>
          </w:tcPr>
          <w:p w14:paraId="77F965AA"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6.2%</w:t>
            </w:r>
          </w:p>
        </w:tc>
        <w:tc>
          <w:tcPr>
            <w:tcW w:w="716" w:type="dxa"/>
            <w:tcBorders>
              <w:top w:val="single" w:sz="5" w:space="0" w:color="000000"/>
              <w:left w:val="single" w:sz="5" w:space="0" w:color="000000"/>
              <w:bottom w:val="single" w:sz="5" w:space="0" w:color="000000"/>
              <w:right w:val="single" w:sz="5" w:space="0" w:color="000000"/>
            </w:tcBorders>
          </w:tcPr>
          <w:p w14:paraId="77F965AB" w14:textId="77777777" w:rsidR="003E64C5" w:rsidRDefault="00137EB0">
            <w:pPr>
              <w:tabs>
                <w:tab w:val="decimal" w:pos="288"/>
              </w:tabs>
              <w:spacing w:before="128" w:after="188" w:line="159" w:lineRule="exact"/>
              <w:textAlignment w:val="baseline"/>
              <w:rPr>
                <w:rFonts w:ascii="Arial" w:eastAsia="Arial" w:hAnsi="Arial"/>
                <w:color w:val="000000"/>
                <w:sz w:val="14"/>
              </w:rPr>
            </w:pPr>
            <w:r>
              <w:rPr>
                <w:rFonts w:ascii="Arial" w:eastAsia="Arial" w:hAnsi="Arial"/>
                <w:color w:val="000000"/>
                <w:sz w:val="14"/>
              </w:rPr>
              <w:t>6.6%</w:t>
            </w:r>
          </w:p>
        </w:tc>
      </w:tr>
      <w:tr w:rsidR="003E64C5" w14:paraId="77F965B7" w14:textId="77777777" w:rsidTr="00015672">
        <w:trPr>
          <w:cantSplit/>
          <w:trHeight w:hRule="exact" w:val="480"/>
        </w:trPr>
        <w:tc>
          <w:tcPr>
            <w:tcW w:w="2880" w:type="dxa"/>
            <w:tcBorders>
              <w:top w:val="single" w:sz="5" w:space="0" w:color="000000"/>
              <w:left w:val="single" w:sz="5" w:space="0" w:color="000000"/>
              <w:bottom w:val="single" w:sz="5" w:space="0" w:color="000000"/>
              <w:right w:val="single" w:sz="5" w:space="0" w:color="000000"/>
            </w:tcBorders>
          </w:tcPr>
          <w:p w14:paraId="77F965AD" w14:textId="77777777" w:rsidR="003E64C5" w:rsidRDefault="00137EB0">
            <w:pPr>
              <w:spacing w:before="71" w:after="245" w:line="159" w:lineRule="exact"/>
              <w:ind w:left="120"/>
              <w:textAlignment w:val="baseline"/>
              <w:rPr>
                <w:rFonts w:ascii="Arial" w:eastAsia="Arial" w:hAnsi="Arial"/>
                <w:color w:val="000000"/>
                <w:sz w:val="14"/>
              </w:rPr>
            </w:pPr>
            <w:r>
              <w:rPr>
                <w:rFonts w:ascii="Arial" w:eastAsia="Arial" w:hAnsi="Arial"/>
                <w:color w:val="000000"/>
                <w:sz w:val="14"/>
              </w:rPr>
              <w:t>Solvency: Current Ratio (x)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AE" w14:textId="77777777" w:rsidR="003E64C5" w:rsidRDefault="00137EB0">
            <w:pPr>
              <w:tabs>
                <w:tab w:val="decimal" w:pos="360"/>
              </w:tabs>
              <w:spacing w:before="133" w:after="183" w:line="159" w:lineRule="exact"/>
              <w:textAlignment w:val="baseline"/>
              <w:rPr>
                <w:rFonts w:ascii="Arial" w:eastAsia="Arial" w:hAnsi="Arial"/>
                <w:color w:val="000000"/>
                <w:sz w:val="14"/>
              </w:rPr>
            </w:pPr>
            <w:r>
              <w:rPr>
                <w:rFonts w:ascii="Arial" w:eastAsia="Arial" w:hAnsi="Arial"/>
                <w:color w:val="000000"/>
                <w:sz w:val="14"/>
              </w:rPr>
              <w:t>1.4x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AF"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1.4x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B0"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1.3x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B1"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1.3x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B2"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1.3x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B3" w14:textId="77777777" w:rsidR="003E64C5" w:rsidRDefault="00137EB0">
            <w:pPr>
              <w:spacing w:before="133" w:after="183" w:line="159" w:lineRule="exact"/>
              <w:ind w:right="158"/>
              <w:jc w:val="right"/>
              <w:textAlignment w:val="baseline"/>
              <w:rPr>
                <w:rFonts w:ascii="Arial" w:eastAsia="Arial" w:hAnsi="Arial"/>
                <w:color w:val="000000"/>
                <w:sz w:val="14"/>
              </w:rPr>
            </w:pPr>
            <w:r>
              <w:rPr>
                <w:rFonts w:ascii="Arial" w:eastAsia="Arial" w:hAnsi="Arial"/>
                <w:color w:val="000000"/>
                <w:sz w:val="14"/>
              </w:rPr>
              <w:t>1.3x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B4"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1.3x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B5"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1.3x</w:t>
            </w:r>
          </w:p>
        </w:tc>
        <w:tc>
          <w:tcPr>
            <w:tcW w:w="716" w:type="dxa"/>
            <w:tcBorders>
              <w:top w:val="single" w:sz="5" w:space="0" w:color="000000"/>
              <w:left w:val="single" w:sz="5" w:space="0" w:color="000000"/>
              <w:bottom w:val="single" w:sz="5" w:space="0" w:color="000000"/>
              <w:right w:val="single" w:sz="5" w:space="0" w:color="000000"/>
            </w:tcBorders>
            <w:vAlign w:val="center"/>
          </w:tcPr>
          <w:p w14:paraId="77F965B6" w14:textId="77777777" w:rsidR="003E64C5" w:rsidRDefault="00137EB0">
            <w:pPr>
              <w:tabs>
                <w:tab w:val="decimal" w:pos="288"/>
              </w:tabs>
              <w:spacing w:before="133" w:after="183" w:line="159" w:lineRule="exact"/>
              <w:textAlignment w:val="baseline"/>
              <w:rPr>
                <w:rFonts w:ascii="Arial" w:eastAsia="Arial" w:hAnsi="Arial"/>
                <w:color w:val="000000"/>
                <w:sz w:val="14"/>
              </w:rPr>
            </w:pPr>
            <w:r>
              <w:rPr>
                <w:rFonts w:ascii="Arial" w:eastAsia="Arial" w:hAnsi="Arial"/>
                <w:color w:val="000000"/>
                <w:sz w:val="14"/>
              </w:rPr>
              <w:t>1.3x</w:t>
            </w:r>
          </w:p>
        </w:tc>
      </w:tr>
      <w:tr w:rsidR="003E64C5" w14:paraId="77F965C2" w14:textId="77777777" w:rsidTr="00015672">
        <w:trPr>
          <w:cantSplit/>
          <w:trHeight w:hRule="exact" w:val="547"/>
        </w:trPr>
        <w:tc>
          <w:tcPr>
            <w:tcW w:w="2880" w:type="dxa"/>
            <w:tcBorders>
              <w:top w:val="single" w:sz="5" w:space="0" w:color="000000"/>
              <w:left w:val="single" w:sz="5" w:space="0" w:color="000000"/>
              <w:bottom w:val="single" w:sz="5" w:space="0" w:color="000000"/>
              <w:right w:val="single" w:sz="5" w:space="0" w:color="000000"/>
            </w:tcBorders>
          </w:tcPr>
          <w:p w14:paraId="77F965B8" w14:textId="77777777" w:rsidR="003E64C5" w:rsidRDefault="00137EB0">
            <w:pPr>
              <w:spacing w:after="183" w:line="179" w:lineRule="exact"/>
              <w:ind w:left="108"/>
              <w:textAlignment w:val="baseline"/>
              <w:rPr>
                <w:rFonts w:ascii="Arial" w:eastAsia="Arial" w:hAnsi="Arial"/>
                <w:color w:val="000000"/>
                <w:sz w:val="14"/>
              </w:rPr>
            </w:pPr>
            <w:r>
              <w:rPr>
                <w:rFonts w:ascii="Arial" w:eastAsia="Arial" w:hAnsi="Arial"/>
                <w:color w:val="000000"/>
                <w:sz w:val="14"/>
              </w:rPr>
              <w:t xml:space="preserve">Solvency: Total Debt to Total </w:t>
            </w:r>
            <w:r>
              <w:rPr>
                <w:rFonts w:ascii="Arial" w:eastAsia="Arial" w:hAnsi="Arial"/>
                <w:color w:val="000000"/>
                <w:sz w:val="14"/>
              </w:rPr>
              <w:br/>
              <w:t>Capitalization (%)</w:t>
            </w:r>
          </w:p>
        </w:tc>
        <w:tc>
          <w:tcPr>
            <w:tcW w:w="720" w:type="dxa"/>
            <w:tcBorders>
              <w:top w:val="single" w:sz="5" w:space="0" w:color="000000"/>
              <w:left w:val="single" w:sz="5" w:space="0" w:color="000000"/>
              <w:bottom w:val="single" w:sz="5" w:space="0" w:color="000000"/>
              <w:right w:val="single" w:sz="5" w:space="0" w:color="000000"/>
            </w:tcBorders>
          </w:tcPr>
          <w:p w14:paraId="77F965B9" w14:textId="77777777" w:rsidR="003E64C5" w:rsidRDefault="00137EB0">
            <w:pPr>
              <w:tabs>
                <w:tab w:val="decimal" w:pos="360"/>
              </w:tabs>
              <w:spacing w:before="133" w:after="250" w:line="159" w:lineRule="exact"/>
              <w:textAlignment w:val="baseline"/>
              <w:rPr>
                <w:rFonts w:ascii="Arial" w:eastAsia="Arial" w:hAnsi="Arial"/>
                <w:color w:val="000000"/>
                <w:sz w:val="14"/>
              </w:rPr>
            </w:pPr>
            <w:r>
              <w:rPr>
                <w:rFonts w:ascii="Arial" w:eastAsia="Arial" w:hAnsi="Arial"/>
                <w:color w:val="000000"/>
                <w:sz w:val="14"/>
              </w:rPr>
              <w:t>23.9%</w:t>
            </w:r>
          </w:p>
        </w:tc>
        <w:tc>
          <w:tcPr>
            <w:tcW w:w="720" w:type="dxa"/>
            <w:tcBorders>
              <w:top w:val="single" w:sz="5" w:space="0" w:color="000000"/>
              <w:left w:val="single" w:sz="5" w:space="0" w:color="000000"/>
              <w:bottom w:val="single" w:sz="5" w:space="0" w:color="000000"/>
              <w:right w:val="single" w:sz="5" w:space="0" w:color="000000"/>
            </w:tcBorders>
          </w:tcPr>
          <w:p w14:paraId="77F965BA"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21.5%</w:t>
            </w:r>
          </w:p>
        </w:tc>
        <w:tc>
          <w:tcPr>
            <w:tcW w:w="720" w:type="dxa"/>
            <w:tcBorders>
              <w:top w:val="single" w:sz="5" w:space="0" w:color="000000"/>
              <w:left w:val="single" w:sz="5" w:space="0" w:color="000000"/>
              <w:bottom w:val="single" w:sz="5" w:space="0" w:color="000000"/>
              <w:right w:val="single" w:sz="5" w:space="0" w:color="000000"/>
            </w:tcBorders>
          </w:tcPr>
          <w:p w14:paraId="77F965BB"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18.2%</w:t>
            </w:r>
          </w:p>
        </w:tc>
        <w:tc>
          <w:tcPr>
            <w:tcW w:w="720" w:type="dxa"/>
            <w:tcBorders>
              <w:top w:val="single" w:sz="5" w:space="0" w:color="000000"/>
              <w:left w:val="single" w:sz="5" w:space="0" w:color="000000"/>
              <w:bottom w:val="single" w:sz="5" w:space="0" w:color="000000"/>
              <w:right w:val="single" w:sz="5" w:space="0" w:color="000000"/>
            </w:tcBorders>
          </w:tcPr>
          <w:p w14:paraId="77F965BC"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17.1%</w:t>
            </w:r>
          </w:p>
        </w:tc>
        <w:tc>
          <w:tcPr>
            <w:tcW w:w="720" w:type="dxa"/>
            <w:tcBorders>
              <w:top w:val="single" w:sz="5" w:space="0" w:color="000000"/>
              <w:left w:val="single" w:sz="5" w:space="0" w:color="000000"/>
              <w:bottom w:val="single" w:sz="5" w:space="0" w:color="000000"/>
              <w:right w:val="single" w:sz="5" w:space="0" w:color="000000"/>
            </w:tcBorders>
          </w:tcPr>
          <w:p w14:paraId="77F965BD"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16.9%</w:t>
            </w:r>
          </w:p>
        </w:tc>
        <w:tc>
          <w:tcPr>
            <w:tcW w:w="720" w:type="dxa"/>
            <w:tcBorders>
              <w:top w:val="single" w:sz="5" w:space="0" w:color="000000"/>
              <w:left w:val="single" w:sz="5" w:space="0" w:color="000000"/>
              <w:bottom w:val="single" w:sz="5" w:space="0" w:color="000000"/>
              <w:right w:val="single" w:sz="5" w:space="0" w:color="000000"/>
            </w:tcBorders>
          </w:tcPr>
          <w:p w14:paraId="77F965BE" w14:textId="77777777" w:rsidR="003E64C5" w:rsidRDefault="00137EB0">
            <w:pPr>
              <w:spacing w:before="133" w:after="250" w:line="159" w:lineRule="exact"/>
              <w:ind w:right="158"/>
              <w:jc w:val="right"/>
              <w:textAlignment w:val="baseline"/>
              <w:rPr>
                <w:rFonts w:ascii="Arial" w:eastAsia="Arial" w:hAnsi="Arial"/>
                <w:color w:val="000000"/>
                <w:sz w:val="14"/>
              </w:rPr>
            </w:pPr>
            <w:r>
              <w:rPr>
                <w:rFonts w:ascii="Arial" w:eastAsia="Arial" w:hAnsi="Arial"/>
                <w:color w:val="000000"/>
                <w:sz w:val="14"/>
              </w:rPr>
              <w:t>19.3%</w:t>
            </w:r>
          </w:p>
        </w:tc>
        <w:tc>
          <w:tcPr>
            <w:tcW w:w="720" w:type="dxa"/>
            <w:tcBorders>
              <w:top w:val="single" w:sz="5" w:space="0" w:color="000000"/>
              <w:left w:val="single" w:sz="5" w:space="0" w:color="000000"/>
              <w:bottom w:val="single" w:sz="5" w:space="0" w:color="000000"/>
              <w:right w:val="single" w:sz="5" w:space="0" w:color="000000"/>
            </w:tcBorders>
          </w:tcPr>
          <w:p w14:paraId="77F965BF"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24.6%</w:t>
            </w:r>
          </w:p>
        </w:tc>
        <w:tc>
          <w:tcPr>
            <w:tcW w:w="720" w:type="dxa"/>
            <w:tcBorders>
              <w:top w:val="single" w:sz="5" w:space="0" w:color="000000"/>
              <w:left w:val="single" w:sz="5" w:space="0" w:color="000000"/>
              <w:bottom w:val="single" w:sz="5" w:space="0" w:color="000000"/>
              <w:right w:val="single" w:sz="5" w:space="0" w:color="000000"/>
            </w:tcBorders>
          </w:tcPr>
          <w:p w14:paraId="77F965C0"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24.3%</w:t>
            </w:r>
          </w:p>
        </w:tc>
        <w:tc>
          <w:tcPr>
            <w:tcW w:w="716" w:type="dxa"/>
            <w:tcBorders>
              <w:top w:val="single" w:sz="5" w:space="0" w:color="000000"/>
              <w:left w:val="single" w:sz="5" w:space="0" w:color="000000"/>
              <w:bottom w:val="single" w:sz="5" w:space="0" w:color="000000"/>
              <w:right w:val="single" w:sz="5" w:space="0" w:color="000000"/>
            </w:tcBorders>
          </w:tcPr>
          <w:p w14:paraId="77F965C1" w14:textId="77777777" w:rsidR="003E64C5" w:rsidRDefault="00137EB0">
            <w:pPr>
              <w:tabs>
                <w:tab w:val="decimal" w:pos="288"/>
              </w:tabs>
              <w:spacing w:before="133" w:after="250" w:line="159" w:lineRule="exact"/>
              <w:textAlignment w:val="baseline"/>
              <w:rPr>
                <w:rFonts w:ascii="Arial" w:eastAsia="Arial" w:hAnsi="Arial"/>
                <w:color w:val="000000"/>
                <w:sz w:val="14"/>
              </w:rPr>
            </w:pPr>
            <w:r>
              <w:rPr>
                <w:rFonts w:ascii="Arial" w:eastAsia="Arial" w:hAnsi="Arial"/>
                <w:color w:val="000000"/>
                <w:sz w:val="14"/>
              </w:rPr>
              <w:t>22.3%</w:t>
            </w:r>
          </w:p>
        </w:tc>
      </w:tr>
      <w:tr w:rsidR="003E64C5" w14:paraId="77F965CD" w14:textId="77777777" w:rsidTr="00015672">
        <w:trPr>
          <w:cantSplit/>
          <w:trHeight w:hRule="exact" w:val="475"/>
        </w:trPr>
        <w:tc>
          <w:tcPr>
            <w:tcW w:w="2880" w:type="dxa"/>
            <w:tcBorders>
              <w:top w:val="single" w:sz="5" w:space="0" w:color="000000"/>
              <w:left w:val="single" w:sz="5" w:space="0" w:color="000000"/>
              <w:bottom w:val="single" w:sz="5" w:space="0" w:color="000000"/>
              <w:right w:val="single" w:sz="5" w:space="0" w:color="000000"/>
            </w:tcBorders>
          </w:tcPr>
          <w:p w14:paraId="77F965C3" w14:textId="77777777" w:rsidR="003E64C5" w:rsidRDefault="00137EB0">
            <w:pPr>
              <w:spacing w:before="71" w:after="240" w:line="159" w:lineRule="exact"/>
              <w:ind w:left="120"/>
              <w:textAlignment w:val="baseline"/>
              <w:rPr>
                <w:rFonts w:ascii="Arial" w:eastAsia="Arial" w:hAnsi="Arial"/>
                <w:color w:val="000000"/>
                <w:sz w:val="14"/>
              </w:rPr>
            </w:pPr>
            <w:r>
              <w:rPr>
                <w:rFonts w:ascii="Arial" w:eastAsia="Arial" w:hAnsi="Arial"/>
                <w:color w:val="000000"/>
                <w:sz w:val="14"/>
              </w:rPr>
              <w:t>Solvency: Debt Service Coverage Ratio</w:t>
            </w:r>
          </w:p>
        </w:tc>
        <w:tc>
          <w:tcPr>
            <w:tcW w:w="720" w:type="dxa"/>
            <w:tcBorders>
              <w:top w:val="single" w:sz="5" w:space="0" w:color="000000"/>
              <w:left w:val="single" w:sz="5" w:space="0" w:color="000000"/>
              <w:bottom w:val="single" w:sz="5" w:space="0" w:color="000000"/>
              <w:right w:val="single" w:sz="5" w:space="0" w:color="000000"/>
            </w:tcBorders>
          </w:tcPr>
          <w:p w14:paraId="77F965C4" w14:textId="77777777" w:rsidR="003E64C5" w:rsidRDefault="00137EB0">
            <w:pPr>
              <w:tabs>
                <w:tab w:val="decimal" w:pos="360"/>
              </w:tabs>
              <w:spacing w:before="129" w:after="182" w:line="159" w:lineRule="exact"/>
              <w:textAlignment w:val="baseline"/>
              <w:rPr>
                <w:rFonts w:ascii="Arial" w:eastAsia="Arial" w:hAnsi="Arial"/>
                <w:color w:val="000000"/>
                <w:sz w:val="14"/>
              </w:rPr>
            </w:pPr>
            <w:r>
              <w:rPr>
                <w:rFonts w:ascii="Arial" w:eastAsia="Arial" w:hAnsi="Arial"/>
                <w:color w:val="000000"/>
                <w:sz w:val="14"/>
              </w:rPr>
              <w:t>1.1x</w:t>
            </w:r>
          </w:p>
        </w:tc>
        <w:tc>
          <w:tcPr>
            <w:tcW w:w="720" w:type="dxa"/>
            <w:tcBorders>
              <w:top w:val="single" w:sz="5" w:space="0" w:color="000000"/>
              <w:left w:val="single" w:sz="5" w:space="0" w:color="000000"/>
              <w:bottom w:val="single" w:sz="5" w:space="0" w:color="000000"/>
              <w:right w:val="single" w:sz="5" w:space="0" w:color="000000"/>
            </w:tcBorders>
          </w:tcPr>
          <w:p w14:paraId="77F965C5"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4.2x</w:t>
            </w:r>
          </w:p>
        </w:tc>
        <w:tc>
          <w:tcPr>
            <w:tcW w:w="720" w:type="dxa"/>
            <w:tcBorders>
              <w:top w:val="single" w:sz="5" w:space="0" w:color="000000"/>
              <w:left w:val="single" w:sz="5" w:space="0" w:color="000000"/>
              <w:bottom w:val="single" w:sz="5" w:space="0" w:color="000000"/>
              <w:right w:val="single" w:sz="5" w:space="0" w:color="000000"/>
            </w:tcBorders>
          </w:tcPr>
          <w:p w14:paraId="77F965C6"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4.3x</w:t>
            </w:r>
          </w:p>
        </w:tc>
        <w:tc>
          <w:tcPr>
            <w:tcW w:w="720" w:type="dxa"/>
            <w:tcBorders>
              <w:top w:val="single" w:sz="5" w:space="0" w:color="000000"/>
              <w:left w:val="single" w:sz="5" w:space="0" w:color="000000"/>
              <w:bottom w:val="single" w:sz="5" w:space="0" w:color="000000"/>
              <w:right w:val="single" w:sz="5" w:space="0" w:color="000000"/>
            </w:tcBorders>
          </w:tcPr>
          <w:p w14:paraId="77F965C7"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3.6x</w:t>
            </w:r>
          </w:p>
        </w:tc>
        <w:tc>
          <w:tcPr>
            <w:tcW w:w="720" w:type="dxa"/>
            <w:tcBorders>
              <w:top w:val="single" w:sz="5" w:space="0" w:color="000000"/>
              <w:left w:val="single" w:sz="5" w:space="0" w:color="000000"/>
              <w:bottom w:val="single" w:sz="5" w:space="0" w:color="000000"/>
              <w:right w:val="single" w:sz="5" w:space="0" w:color="000000"/>
            </w:tcBorders>
          </w:tcPr>
          <w:p w14:paraId="77F965C8"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3.6x</w:t>
            </w:r>
          </w:p>
        </w:tc>
        <w:tc>
          <w:tcPr>
            <w:tcW w:w="720" w:type="dxa"/>
            <w:tcBorders>
              <w:top w:val="single" w:sz="5" w:space="0" w:color="000000"/>
              <w:left w:val="single" w:sz="5" w:space="0" w:color="000000"/>
              <w:bottom w:val="single" w:sz="5" w:space="0" w:color="000000"/>
              <w:right w:val="single" w:sz="5" w:space="0" w:color="000000"/>
            </w:tcBorders>
          </w:tcPr>
          <w:p w14:paraId="77F965C9" w14:textId="77777777" w:rsidR="003E64C5" w:rsidRDefault="00137EB0">
            <w:pPr>
              <w:spacing w:before="129" w:after="182" w:line="159" w:lineRule="exact"/>
              <w:ind w:right="158"/>
              <w:jc w:val="right"/>
              <w:textAlignment w:val="baseline"/>
              <w:rPr>
                <w:rFonts w:ascii="Arial" w:eastAsia="Arial" w:hAnsi="Arial"/>
                <w:color w:val="000000"/>
                <w:sz w:val="14"/>
              </w:rPr>
            </w:pPr>
            <w:r>
              <w:rPr>
                <w:rFonts w:ascii="Arial" w:eastAsia="Arial" w:hAnsi="Arial"/>
                <w:color w:val="000000"/>
                <w:sz w:val="14"/>
              </w:rPr>
              <w:t>2.9x</w:t>
            </w:r>
          </w:p>
        </w:tc>
        <w:tc>
          <w:tcPr>
            <w:tcW w:w="720" w:type="dxa"/>
            <w:tcBorders>
              <w:top w:val="single" w:sz="5" w:space="0" w:color="000000"/>
              <w:left w:val="single" w:sz="5" w:space="0" w:color="000000"/>
              <w:bottom w:val="single" w:sz="5" w:space="0" w:color="000000"/>
              <w:right w:val="single" w:sz="5" w:space="0" w:color="000000"/>
            </w:tcBorders>
          </w:tcPr>
          <w:p w14:paraId="77F965CA"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3.6x</w:t>
            </w:r>
          </w:p>
        </w:tc>
        <w:tc>
          <w:tcPr>
            <w:tcW w:w="720" w:type="dxa"/>
            <w:tcBorders>
              <w:top w:val="single" w:sz="5" w:space="0" w:color="000000"/>
              <w:left w:val="single" w:sz="5" w:space="0" w:color="000000"/>
              <w:bottom w:val="single" w:sz="5" w:space="0" w:color="000000"/>
              <w:right w:val="single" w:sz="5" w:space="0" w:color="000000"/>
            </w:tcBorders>
          </w:tcPr>
          <w:p w14:paraId="77F965CB"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4.6x</w:t>
            </w:r>
          </w:p>
        </w:tc>
        <w:tc>
          <w:tcPr>
            <w:tcW w:w="716" w:type="dxa"/>
            <w:tcBorders>
              <w:top w:val="single" w:sz="5" w:space="0" w:color="000000"/>
              <w:left w:val="single" w:sz="5" w:space="0" w:color="000000"/>
              <w:bottom w:val="single" w:sz="5" w:space="0" w:color="000000"/>
              <w:right w:val="single" w:sz="5" w:space="0" w:color="000000"/>
            </w:tcBorders>
          </w:tcPr>
          <w:p w14:paraId="77F965CC" w14:textId="77777777" w:rsidR="003E64C5" w:rsidRDefault="00137EB0">
            <w:pPr>
              <w:tabs>
                <w:tab w:val="decimal" w:pos="288"/>
              </w:tabs>
              <w:spacing w:before="129" w:after="182" w:line="159" w:lineRule="exact"/>
              <w:textAlignment w:val="baseline"/>
              <w:rPr>
                <w:rFonts w:ascii="Arial" w:eastAsia="Arial" w:hAnsi="Arial"/>
                <w:color w:val="000000"/>
                <w:sz w:val="14"/>
              </w:rPr>
            </w:pPr>
            <w:r>
              <w:rPr>
                <w:rFonts w:ascii="Arial" w:eastAsia="Arial" w:hAnsi="Arial"/>
                <w:color w:val="000000"/>
                <w:sz w:val="14"/>
              </w:rPr>
              <w:t>5.0x</w:t>
            </w:r>
          </w:p>
        </w:tc>
      </w:tr>
      <w:tr w:rsidR="003E64C5" w14:paraId="77F965D8" w14:textId="77777777" w:rsidTr="00015672">
        <w:trPr>
          <w:cantSplit/>
          <w:trHeight w:hRule="exact" w:val="480"/>
        </w:trPr>
        <w:tc>
          <w:tcPr>
            <w:tcW w:w="2880" w:type="dxa"/>
            <w:tcBorders>
              <w:top w:val="single" w:sz="5" w:space="0" w:color="000000"/>
              <w:left w:val="single" w:sz="5" w:space="0" w:color="000000"/>
              <w:bottom w:val="single" w:sz="5" w:space="0" w:color="000000"/>
              <w:right w:val="single" w:sz="5" w:space="0" w:color="000000"/>
            </w:tcBorders>
          </w:tcPr>
          <w:p w14:paraId="77F965CE" w14:textId="77777777" w:rsidR="003E64C5" w:rsidRDefault="00137EB0">
            <w:pPr>
              <w:spacing w:before="76" w:after="235" w:line="159" w:lineRule="exact"/>
              <w:ind w:left="120"/>
              <w:textAlignment w:val="baseline"/>
              <w:rPr>
                <w:rFonts w:ascii="Arial" w:eastAsia="Arial" w:hAnsi="Arial"/>
                <w:color w:val="000000"/>
                <w:sz w:val="14"/>
              </w:rPr>
            </w:pPr>
            <w:r>
              <w:rPr>
                <w:rFonts w:ascii="Arial" w:eastAsia="Arial" w:hAnsi="Arial"/>
                <w:color w:val="000000"/>
                <w:sz w:val="14"/>
              </w:rPr>
              <w:t>Solvency: Debt Service/Revenues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CF" w14:textId="77777777" w:rsidR="003E64C5" w:rsidRDefault="00137EB0">
            <w:pPr>
              <w:tabs>
                <w:tab w:val="decimal" w:pos="360"/>
              </w:tabs>
              <w:spacing w:before="134" w:after="177" w:line="159" w:lineRule="exact"/>
              <w:textAlignment w:val="baseline"/>
              <w:rPr>
                <w:rFonts w:ascii="Arial" w:eastAsia="Arial" w:hAnsi="Arial"/>
                <w:color w:val="000000"/>
                <w:sz w:val="14"/>
              </w:rPr>
            </w:pPr>
            <w:r>
              <w:rPr>
                <w:rFonts w:ascii="Arial" w:eastAsia="Arial" w:hAnsi="Arial"/>
                <w:color w:val="000000"/>
                <w:sz w:val="14"/>
              </w:rPr>
              <w:t>1.2%</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0"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1.3%</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1"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1.3%</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2"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1.2%</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3"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4" w14:textId="77777777" w:rsidR="003E64C5" w:rsidRDefault="00137EB0">
            <w:pPr>
              <w:spacing w:before="134" w:after="177" w:line="159" w:lineRule="exact"/>
              <w:ind w:right="158"/>
              <w:jc w:val="right"/>
              <w:textAlignment w:val="baseline"/>
              <w:rPr>
                <w:rFonts w:ascii="Arial" w:eastAsia="Arial" w:hAnsi="Arial"/>
                <w:color w:val="000000"/>
                <w:sz w:val="14"/>
              </w:rPr>
            </w:pPr>
            <w:r>
              <w:rPr>
                <w:rFonts w:ascii="Arial" w:eastAsia="Arial" w:hAnsi="Arial"/>
                <w:color w:val="000000"/>
                <w:sz w:val="14"/>
              </w:rPr>
              <w:t>1.4%</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5"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1.5%</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5D6"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1.4%</w:t>
            </w:r>
          </w:p>
        </w:tc>
        <w:tc>
          <w:tcPr>
            <w:tcW w:w="716" w:type="dxa"/>
            <w:tcBorders>
              <w:top w:val="single" w:sz="5" w:space="0" w:color="000000"/>
              <w:left w:val="single" w:sz="5" w:space="0" w:color="000000"/>
              <w:bottom w:val="single" w:sz="5" w:space="0" w:color="000000"/>
              <w:right w:val="single" w:sz="5" w:space="0" w:color="000000"/>
            </w:tcBorders>
            <w:vAlign w:val="center"/>
          </w:tcPr>
          <w:p w14:paraId="77F965D7" w14:textId="77777777" w:rsidR="003E64C5" w:rsidRDefault="00137EB0">
            <w:pPr>
              <w:tabs>
                <w:tab w:val="decimal" w:pos="288"/>
              </w:tabs>
              <w:spacing w:before="134" w:after="177" w:line="159" w:lineRule="exact"/>
              <w:textAlignment w:val="baseline"/>
              <w:rPr>
                <w:rFonts w:ascii="Arial" w:eastAsia="Arial" w:hAnsi="Arial"/>
                <w:color w:val="000000"/>
                <w:sz w:val="14"/>
              </w:rPr>
            </w:pPr>
            <w:r>
              <w:rPr>
                <w:rFonts w:ascii="Arial" w:eastAsia="Arial" w:hAnsi="Arial"/>
                <w:color w:val="000000"/>
                <w:sz w:val="14"/>
              </w:rPr>
              <w:t>1.3%</w:t>
            </w:r>
          </w:p>
        </w:tc>
      </w:tr>
      <w:tr w:rsidR="003E64C5" w14:paraId="77F965E3" w14:textId="77777777" w:rsidTr="00015672">
        <w:trPr>
          <w:cantSplit/>
          <w:trHeight w:hRule="exact" w:val="552"/>
        </w:trPr>
        <w:tc>
          <w:tcPr>
            <w:tcW w:w="2880" w:type="dxa"/>
            <w:tcBorders>
              <w:top w:val="single" w:sz="5" w:space="0" w:color="000000"/>
              <w:left w:val="single" w:sz="5" w:space="0" w:color="000000"/>
              <w:bottom w:val="single" w:sz="5" w:space="0" w:color="000000"/>
              <w:right w:val="single" w:sz="5" w:space="0" w:color="000000"/>
            </w:tcBorders>
          </w:tcPr>
          <w:p w14:paraId="77F965D9" w14:textId="77777777" w:rsidR="003E64C5" w:rsidRDefault="00137EB0">
            <w:pPr>
              <w:spacing w:after="178" w:line="180" w:lineRule="exact"/>
              <w:ind w:left="108" w:right="324"/>
              <w:textAlignment w:val="baseline"/>
              <w:rPr>
                <w:rFonts w:ascii="Arial" w:eastAsia="Arial" w:hAnsi="Arial"/>
                <w:color w:val="000000"/>
                <w:sz w:val="14"/>
              </w:rPr>
            </w:pPr>
            <w:r>
              <w:rPr>
                <w:rFonts w:ascii="Arial" w:eastAsia="Arial" w:hAnsi="Arial"/>
                <w:color w:val="000000"/>
                <w:sz w:val="14"/>
              </w:rPr>
              <w:t>Solvency: Unrestricted Net Assets ($ in million)</w:t>
            </w:r>
          </w:p>
        </w:tc>
        <w:tc>
          <w:tcPr>
            <w:tcW w:w="720" w:type="dxa"/>
            <w:tcBorders>
              <w:top w:val="single" w:sz="5" w:space="0" w:color="000000"/>
              <w:left w:val="single" w:sz="5" w:space="0" w:color="000000"/>
              <w:bottom w:val="single" w:sz="5" w:space="0" w:color="000000"/>
              <w:right w:val="single" w:sz="5" w:space="0" w:color="000000"/>
            </w:tcBorders>
          </w:tcPr>
          <w:p w14:paraId="77F965DA" w14:textId="77777777" w:rsidR="003E64C5" w:rsidRDefault="00137EB0">
            <w:pPr>
              <w:spacing w:before="134" w:after="245" w:line="159" w:lineRule="exact"/>
              <w:ind w:right="163"/>
              <w:jc w:val="right"/>
              <w:textAlignment w:val="baseline"/>
              <w:rPr>
                <w:rFonts w:ascii="Arial" w:eastAsia="Arial" w:hAnsi="Arial"/>
                <w:color w:val="000000"/>
                <w:sz w:val="14"/>
              </w:rPr>
            </w:pPr>
            <w:r>
              <w:rPr>
                <w:rFonts w:ascii="Arial" w:eastAsia="Arial" w:hAnsi="Arial"/>
                <w:color w:val="000000"/>
                <w:sz w:val="14"/>
              </w:rPr>
              <w:t>$705</w:t>
            </w:r>
          </w:p>
        </w:tc>
        <w:tc>
          <w:tcPr>
            <w:tcW w:w="720" w:type="dxa"/>
            <w:tcBorders>
              <w:top w:val="single" w:sz="5" w:space="0" w:color="000000"/>
              <w:left w:val="single" w:sz="5" w:space="0" w:color="000000"/>
              <w:bottom w:val="single" w:sz="5" w:space="0" w:color="000000"/>
              <w:right w:val="single" w:sz="5" w:space="0" w:color="000000"/>
            </w:tcBorders>
          </w:tcPr>
          <w:p w14:paraId="77F965DB" w14:textId="77777777" w:rsidR="003E64C5" w:rsidRDefault="00137EB0">
            <w:pPr>
              <w:spacing w:before="134" w:after="245" w:line="159" w:lineRule="exact"/>
              <w:ind w:right="172"/>
              <w:jc w:val="right"/>
              <w:textAlignment w:val="baseline"/>
              <w:rPr>
                <w:rFonts w:ascii="Arial" w:eastAsia="Arial" w:hAnsi="Arial"/>
                <w:color w:val="000000"/>
                <w:sz w:val="14"/>
              </w:rPr>
            </w:pPr>
            <w:r>
              <w:rPr>
                <w:rFonts w:ascii="Arial" w:eastAsia="Arial" w:hAnsi="Arial"/>
                <w:color w:val="000000"/>
                <w:sz w:val="14"/>
              </w:rPr>
              <w:t>$776</w:t>
            </w:r>
          </w:p>
        </w:tc>
        <w:tc>
          <w:tcPr>
            <w:tcW w:w="720" w:type="dxa"/>
            <w:tcBorders>
              <w:top w:val="single" w:sz="5" w:space="0" w:color="000000"/>
              <w:left w:val="single" w:sz="5" w:space="0" w:color="000000"/>
              <w:bottom w:val="single" w:sz="5" w:space="0" w:color="000000"/>
              <w:right w:val="single" w:sz="5" w:space="0" w:color="000000"/>
            </w:tcBorders>
          </w:tcPr>
          <w:p w14:paraId="77F965DC" w14:textId="77777777" w:rsidR="003E64C5" w:rsidRDefault="00137EB0">
            <w:pPr>
              <w:spacing w:before="134" w:after="245" w:line="159" w:lineRule="exact"/>
              <w:ind w:right="172"/>
              <w:jc w:val="right"/>
              <w:textAlignment w:val="baseline"/>
              <w:rPr>
                <w:rFonts w:ascii="Arial" w:eastAsia="Arial" w:hAnsi="Arial"/>
                <w:color w:val="000000"/>
                <w:sz w:val="14"/>
              </w:rPr>
            </w:pPr>
            <w:r>
              <w:rPr>
                <w:rFonts w:ascii="Arial" w:eastAsia="Arial" w:hAnsi="Arial"/>
                <w:color w:val="000000"/>
                <w:sz w:val="14"/>
              </w:rPr>
              <w:t>$905</w:t>
            </w:r>
          </w:p>
        </w:tc>
        <w:tc>
          <w:tcPr>
            <w:tcW w:w="720" w:type="dxa"/>
            <w:tcBorders>
              <w:top w:val="single" w:sz="5" w:space="0" w:color="000000"/>
              <w:left w:val="single" w:sz="5" w:space="0" w:color="000000"/>
              <w:bottom w:val="single" w:sz="5" w:space="0" w:color="000000"/>
              <w:right w:val="single" w:sz="5" w:space="0" w:color="000000"/>
            </w:tcBorders>
          </w:tcPr>
          <w:p w14:paraId="77F965DD" w14:textId="77777777" w:rsidR="003E64C5" w:rsidRDefault="00137EB0">
            <w:pPr>
              <w:spacing w:before="134" w:after="245" w:line="159" w:lineRule="exact"/>
              <w:ind w:right="172"/>
              <w:jc w:val="right"/>
              <w:textAlignment w:val="baseline"/>
              <w:rPr>
                <w:rFonts w:ascii="Arial" w:eastAsia="Arial" w:hAnsi="Arial"/>
                <w:color w:val="000000"/>
                <w:sz w:val="14"/>
              </w:rPr>
            </w:pPr>
            <w:r>
              <w:rPr>
                <w:rFonts w:ascii="Arial" w:eastAsia="Arial" w:hAnsi="Arial"/>
                <w:color w:val="000000"/>
                <w:sz w:val="14"/>
              </w:rPr>
              <w:t>$905</w:t>
            </w:r>
          </w:p>
        </w:tc>
        <w:tc>
          <w:tcPr>
            <w:tcW w:w="720" w:type="dxa"/>
            <w:tcBorders>
              <w:top w:val="single" w:sz="5" w:space="0" w:color="000000"/>
              <w:left w:val="single" w:sz="5" w:space="0" w:color="000000"/>
              <w:bottom w:val="single" w:sz="5" w:space="0" w:color="000000"/>
              <w:right w:val="single" w:sz="5" w:space="0" w:color="000000"/>
            </w:tcBorders>
          </w:tcPr>
          <w:p w14:paraId="77F965DE" w14:textId="77777777" w:rsidR="003E64C5" w:rsidRDefault="00137EB0">
            <w:pPr>
              <w:spacing w:before="134" w:after="245" w:line="159" w:lineRule="exact"/>
              <w:ind w:right="172"/>
              <w:jc w:val="right"/>
              <w:textAlignment w:val="baseline"/>
              <w:rPr>
                <w:rFonts w:ascii="Arial" w:eastAsia="Arial" w:hAnsi="Arial"/>
                <w:color w:val="000000"/>
                <w:sz w:val="14"/>
              </w:rPr>
            </w:pPr>
            <w:r>
              <w:rPr>
                <w:rFonts w:ascii="Arial" w:eastAsia="Arial" w:hAnsi="Arial"/>
                <w:color w:val="000000"/>
                <w:sz w:val="14"/>
              </w:rPr>
              <w:t>$989</w:t>
            </w:r>
          </w:p>
        </w:tc>
        <w:tc>
          <w:tcPr>
            <w:tcW w:w="720" w:type="dxa"/>
            <w:tcBorders>
              <w:top w:val="single" w:sz="5" w:space="0" w:color="000000"/>
              <w:left w:val="single" w:sz="5" w:space="0" w:color="000000"/>
              <w:bottom w:val="single" w:sz="5" w:space="0" w:color="000000"/>
              <w:right w:val="single" w:sz="5" w:space="0" w:color="000000"/>
            </w:tcBorders>
          </w:tcPr>
          <w:p w14:paraId="77F965DF" w14:textId="77777777" w:rsidR="003E64C5" w:rsidRDefault="00137EB0">
            <w:pPr>
              <w:spacing w:before="134" w:after="245" w:line="159" w:lineRule="exact"/>
              <w:ind w:right="158"/>
              <w:jc w:val="right"/>
              <w:textAlignment w:val="baseline"/>
              <w:rPr>
                <w:rFonts w:ascii="Arial" w:eastAsia="Arial" w:hAnsi="Arial"/>
                <w:color w:val="000000"/>
                <w:sz w:val="14"/>
              </w:rPr>
            </w:pPr>
            <w:r>
              <w:rPr>
                <w:rFonts w:ascii="Arial" w:eastAsia="Arial" w:hAnsi="Arial"/>
                <w:color w:val="000000"/>
                <w:sz w:val="14"/>
              </w:rPr>
              <w:t>$1,019</w:t>
            </w:r>
          </w:p>
        </w:tc>
        <w:tc>
          <w:tcPr>
            <w:tcW w:w="720" w:type="dxa"/>
            <w:tcBorders>
              <w:top w:val="single" w:sz="5" w:space="0" w:color="000000"/>
              <w:left w:val="single" w:sz="5" w:space="0" w:color="000000"/>
              <w:bottom w:val="single" w:sz="5" w:space="0" w:color="000000"/>
              <w:right w:val="single" w:sz="5" w:space="0" w:color="000000"/>
            </w:tcBorders>
          </w:tcPr>
          <w:p w14:paraId="77F965E0" w14:textId="77777777" w:rsidR="003E64C5" w:rsidRDefault="00137EB0">
            <w:pPr>
              <w:spacing w:before="134" w:after="245" w:line="159" w:lineRule="exact"/>
              <w:ind w:right="158"/>
              <w:jc w:val="right"/>
              <w:textAlignment w:val="baseline"/>
              <w:rPr>
                <w:rFonts w:ascii="Arial" w:eastAsia="Arial" w:hAnsi="Arial"/>
                <w:color w:val="000000"/>
                <w:sz w:val="14"/>
              </w:rPr>
            </w:pPr>
            <w:r>
              <w:rPr>
                <w:rFonts w:ascii="Arial" w:eastAsia="Arial" w:hAnsi="Arial"/>
                <w:color w:val="000000"/>
                <w:sz w:val="14"/>
              </w:rPr>
              <w:t>$1,078</w:t>
            </w:r>
          </w:p>
        </w:tc>
        <w:tc>
          <w:tcPr>
            <w:tcW w:w="720" w:type="dxa"/>
            <w:tcBorders>
              <w:top w:val="single" w:sz="5" w:space="0" w:color="000000"/>
              <w:left w:val="single" w:sz="5" w:space="0" w:color="000000"/>
              <w:bottom w:val="single" w:sz="5" w:space="0" w:color="000000"/>
              <w:right w:val="single" w:sz="5" w:space="0" w:color="000000"/>
            </w:tcBorders>
          </w:tcPr>
          <w:p w14:paraId="77F965E1" w14:textId="77777777" w:rsidR="003E64C5" w:rsidRDefault="00137EB0">
            <w:pPr>
              <w:spacing w:before="134" w:after="245" w:line="159" w:lineRule="exact"/>
              <w:ind w:right="153"/>
              <w:jc w:val="right"/>
              <w:textAlignment w:val="baseline"/>
              <w:rPr>
                <w:rFonts w:ascii="Arial" w:eastAsia="Arial" w:hAnsi="Arial"/>
                <w:color w:val="000000"/>
                <w:sz w:val="14"/>
              </w:rPr>
            </w:pPr>
            <w:r>
              <w:rPr>
                <w:rFonts w:ascii="Arial" w:eastAsia="Arial" w:hAnsi="Arial"/>
                <w:color w:val="000000"/>
                <w:sz w:val="14"/>
              </w:rPr>
              <w:t>$1,164</w:t>
            </w:r>
          </w:p>
        </w:tc>
        <w:tc>
          <w:tcPr>
            <w:tcW w:w="716" w:type="dxa"/>
            <w:tcBorders>
              <w:top w:val="single" w:sz="5" w:space="0" w:color="000000"/>
              <w:left w:val="single" w:sz="5" w:space="0" w:color="000000"/>
              <w:bottom w:val="single" w:sz="5" w:space="0" w:color="000000"/>
              <w:right w:val="single" w:sz="5" w:space="0" w:color="000000"/>
            </w:tcBorders>
          </w:tcPr>
          <w:p w14:paraId="77F965E2" w14:textId="77777777" w:rsidR="003E64C5" w:rsidRDefault="00137EB0">
            <w:pPr>
              <w:spacing w:before="134" w:after="245" w:line="159" w:lineRule="exact"/>
              <w:ind w:right="159"/>
              <w:jc w:val="right"/>
              <w:textAlignment w:val="baseline"/>
              <w:rPr>
                <w:rFonts w:ascii="Arial" w:eastAsia="Arial" w:hAnsi="Arial"/>
                <w:color w:val="000000"/>
                <w:sz w:val="14"/>
              </w:rPr>
            </w:pPr>
            <w:r>
              <w:rPr>
                <w:rFonts w:ascii="Arial" w:eastAsia="Arial" w:hAnsi="Arial"/>
                <w:color w:val="000000"/>
                <w:sz w:val="14"/>
              </w:rPr>
              <w:t>$1,272</w:t>
            </w:r>
          </w:p>
        </w:tc>
      </w:tr>
    </w:tbl>
    <w:p w14:paraId="77F965E4" w14:textId="77777777" w:rsidR="003E64C5" w:rsidRDefault="003E64C5">
      <w:pPr>
        <w:sectPr w:rsidR="003E64C5">
          <w:pgSz w:w="12240" w:h="15840"/>
          <w:pgMar w:top="780" w:right="1320" w:bottom="1084" w:left="1536" w:header="720" w:footer="720" w:gutter="0"/>
          <w:cols w:space="720"/>
        </w:sectPr>
      </w:pPr>
    </w:p>
    <w:p w14:paraId="77F965EB" w14:textId="1B7598DB" w:rsidR="003E64C5" w:rsidRDefault="003E64C5">
      <w:pPr>
        <w:spacing w:after="854" w:line="184" w:lineRule="exact"/>
        <w:ind w:right="180"/>
        <w:jc w:val="right"/>
        <w:textAlignment w:val="baseline"/>
        <w:rPr>
          <w:rFonts w:ascii="Verdana" w:eastAsia="Verdana" w:hAnsi="Verdana"/>
          <w:color w:val="000000"/>
          <w:sz w:val="15"/>
        </w:rPr>
      </w:pPr>
    </w:p>
    <w:tbl>
      <w:tblPr>
        <w:tblW w:w="0" w:type="auto"/>
        <w:tblInd w:w="201" w:type="dxa"/>
        <w:tblLayout w:type="fixed"/>
        <w:tblCellMar>
          <w:left w:w="0" w:type="dxa"/>
          <w:right w:w="0" w:type="dxa"/>
        </w:tblCellMar>
        <w:tblLook w:val="0000" w:firstRow="0" w:lastRow="0" w:firstColumn="0" w:lastColumn="0" w:noHBand="0" w:noVBand="0"/>
      </w:tblPr>
      <w:tblGrid>
        <w:gridCol w:w="2880"/>
        <w:gridCol w:w="720"/>
        <w:gridCol w:w="720"/>
        <w:gridCol w:w="720"/>
        <w:gridCol w:w="720"/>
        <w:gridCol w:w="720"/>
        <w:gridCol w:w="720"/>
        <w:gridCol w:w="720"/>
        <w:gridCol w:w="720"/>
        <w:gridCol w:w="716"/>
      </w:tblGrid>
      <w:tr w:rsidR="003E64C5" w14:paraId="77F965F6" w14:textId="77777777" w:rsidTr="00015672">
        <w:trPr>
          <w:cantSplit/>
          <w:trHeight w:hRule="exact" w:val="494"/>
          <w:tblHeader/>
        </w:trPr>
        <w:tc>
          <w:tcPr>
            <w:tcW w:w="2880" w:type="dxa"/>
            <w:tcBorders>
              <w:top w:val="single" w:sz="5" w:space="0" w:color="000000"/>
              <w:left w:val="single" w:sz="5" w:space="0" w:color="000000"/>
              <w:bottom w:val="single" w:sz="5" w:space="0" w:color="000000"/>
              <w:right w:val="single" w:sz="5" w:space="0" w:color="000000"/>
            </w:tcBorders>
            <w:shd w:val="clear" w:color="00AFEF" w:fill="00AFEF"/>
          </w:tcPr>
          <w:p w14:paraId="77F965EC" w14:textId="77777777" w:rsidR="003E64C5" w:rsidRPr="00FD39FB" w:rsidRDefault="00137EB0">
            <w:pPr>
              <w:spacing w:before="69" w:after="249" w:line="171" w:lineRule="exact"/>
              <w:ind w:left="120"/>
              <w:textAlignment w:val="baseline"/>
              <w:rPr>
                <w:rFonts w:ascii="Verdana" w:eastAsia="Verdana" w:hAnsi="Verdana"/>
                <w:sz w:val="13"/>
              </w:rPr>
            </w:pPr>
            <w:r w:rsidRPr="00FD39FB">
              <w:rPr>
                <w:rFonts w:ascii="Verdana" w:eastAsia="Verdana" w:hAnsi="Verdana"/>
                <w:sz w:val="13"/>
              </w:rPr>
              <w:t>Southcoast Health System, Inc.</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77F965ED" w14:textId="77777777" w:rsidR="003E64C5" w:rsidRPr="00FD39FB" w:rsidRDefault="00137EB0">
            <w:pPr>
              <w:spacing w:before="127" w:after="191" w:line="171" w:lineRule="exact"/>
              <w:jc w:val="center"/>
              <w:textAlignment w:val="baseline"/>
              <w:rPr>
                <w:rFonts w:ascii="Verdana" w:eastAsia="Verdana" w:hAnsi="Verdana"/>
                <w:sz w:val="13"/>
              </w:rPr>
            </w:pPr>
            <w:r w:rsidRPr="00FD39FB">
              <w:rPr>
                <w:rFonts w:ascii="Verdana" w:eastAsia="Verdana" w:hAnsi="Verdana"/>
                <w:sz w:val="13"/>
              </w:rPr>
              <w:t>2022</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77F965EE" w14:textId="77777777" w:rsidR="003E64C5" w:rsidRPr="00FD39FB" w:rsidRDefault="00137EB0">
            <w:pPr>
              <w:spacing w:before="127" w:after="191" w:line="171" w:lineRule="exact"/>
              <w:jc w:val="center"/>
              <w:textAlignment w:val="baseline"/>
              <w:rPr>
                <w:rFonts w:ascii="Verdana" w:eastAsia="Verdana" w:hAnsi="Verdana"/>
                <w:sz w:val="13"/>
              </w:rPr>
            </w:pPr>
            <w:r w:rsidRPr="00FD39FB">
              <w:rPr>
                <w:rFonts w:ascii="Verdana" w:eastAsia="Verdana" w:hAnsi="Verdana"/>
                <w:sz w:val="13"/>
              </w:rPr>
              <w:t>2023</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vAlign w:val="center"/>
          </w:tcPr>
          <w:p w14:paraId="77F965EF" w14:textId="77777777" w:rsidR="003E64C5" w:rsidRPr="00FD39FB" w:rsidRDefault="00137EB0">
            <w:pPr>
              <w:spacing w:before="127" w:after="191" w:line="171" w:lineRule="exact"/>
              <w:jc w:val="center"/>
              <w:textAlignment w:val="baseline"/>
              <w:rPr>
                <w:rFonts w:ascii="Verdana" w:eastAsia="Verdana" w:hAnsi="Verdana"/>
                <w:sz w:val="13"/>
              </w:rPr>
            </w:pPr>
            <w:r w:rsidRPr="00FD39FB">
              <w:rPr>
                <w:rFonts w:ascii="Verdana" w:eastAsia="Verdana" w:hAnsi="Verdana"/>
                <w:sz w:val="13"/>
              </w:rPr>
              <w:t>2024</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F0" w14:textId="77777777" w:rsidR="003E64C5" w:rsidRPr="00FD39FB" w:rsidRDefault="00137EB0">
            <w:pPr>
              <w:spacing w:before="69" w:after="249" w:line="171" w:lineRule="exact"/>
              <w:jc w:val="center"/>
              <w:textAlignment w:val="baseline"/>
              <w:rPr>
                <w:rFonts w:ascii="Verdana" w:eastAsia="Verdana" w:hAnsi="Verdana"/>
                <w:sz w:val="13"/>
              </w:rPr>
            </w:pPr>
            <w:r w:rsidRPr="00FD39FB">
              <w:rPr>
                <w:rFonts w:ascii="Verdana" w:eastAsia="Verdana" w:hAnsi="Verdana"/>
                <w:sz w:val="13"/>
              </w:rPr>
              <w:t>2025</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F1" w14:textId="77777777" w:rsidR="003E64C5" w:rsidRPr="00FD39FB" w:rsidRDefault="00137EB0">
            <w:pPr>
              <w:spacing w:before="69" w:after="249" w:line="171" w:lineRule="exact"/>
              <w:jc w:val="center"/>
              <w:textAlignment w:val="baseline"/>
              <w:rPr>
                <w:rFonts w:ascii="Verdana" w:eastAsia="Verdana" w:hAnsi="Verdana"/>
                <w:sz w:val="13"/>
              </w:rPr>
            </w:pPr>
            <w:r w:rsidRPr="00FD39FB">
              <w:rPr>
                <w:rFonts w:ascii="Verdana" w:eastAsia="Verdana" w:hAnsi="Verdana"/>
                <w:sz w:val="13"/>
              </w:rPr>
              <w:t>2026</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F2" w14:textId="77777777" w:rsidR="003E64C5" w:rsidRPr="00FD39FB" w:rsidRDefault="00137EB0">
            <w:pPr>
              <w:spacing w:before="69" w:after="249" w:line="171" w:lineRule="exact"/>
              <w:jc w:val="center"/>
              <w:textAlignment w:val="baseline"/>
              <w:rPr>
                <w:rFonts w:ascii="Verdana" w:eastAsia="Verdana" w:hAnsi="Verdana"/>
                <w:sz w:val="13"/>
              </w:rPr>
            </w:pPr>
            <w:r w:rsidRPr="00FD39FB">
              <w:rPr>
                <w:rFonts w:ascii="Verdana" w:eastAsia="Verdana" w:hAnsi="Verdana"/>
                <w:sz w:val="13"/>
              </w:rPr>
              <w:t>2027</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F3" w14:textId="77777777" w:rsidR="003E64C5" w:rsidRPr="00FD39FB" w:rsidRDefault="00137EB0">
            <w:pPr>
              <w:spacing w:before="69" w:after="249" w:line="171" w:lineRule="exact"/>
              <w:jc w:val="center"/>
              <w:textAlignment w:val="baseline"/>
              <w:rPr>
                <w:rFonts w:ascii="Verdana" w:eastAsia="Verdana" w:hAnsi="Verdana"/>
                <w:sz w:val="13"/>
              </w:rPr>
            </w:pPr>
            <w:r w:rsidRPr="00FD39FB">
              <w:rPr>
                <w:rFonts w:ascii="Verdana" w:eastAsia="Verdana" w:hAnsi="Verdana"/>
                <w:sz w:val="13"/>
              </w:rPr>
              <w:t>2028</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5F4" w14:textId="77777777" w:rsidR="003E64C5" w:rsidRPr="00FD39FB" w:rsidRDefault="00137EB0">
            <w:pPr>
              <w:spacing w:before="69" w:after="249" w:line="171" w:lineRule="exact"/>
              <w:jc w:val="center"/>
              <w:textAlignment w:val="baseline"/>
              <w:rPr>
                <w:rFonts w:ascii="Verdana" w:eastAsia="Verdana" w:hAnsi="Verdana"/>
                <w:sz w:val="13"/>
              </w:rPr>
            </w:pPr>
            <w:r w:rsidRPr="00FD39FB">
              <w:rPr>
                <w:rFonts w:ascii="Verdana" w:eastAsia="Verdana" w:hAnsi="Verdana"/>
                <w:sz w:val="13"/>
              </w:rPr>
              <w:t>2029</w:t>
            </w:r>
          </w:p>
        </w:tc>
        <w:tc>
          <w:tcPr>
            <w:tcW w:w="716" w:type="dxa"/>
            <w:tcBorders>
              <w:top w:val="single" w:sz="5" w:space="0" w:color="000000"/>
              <w:left w:val="single" w:sz="5" w:space="0" w:color="000000"/>
              <w:bottom w:val="single" w:sz="5" w:space="0" w:color="000000"/>
              <w:right w:val="single" w:sz="5" w:space="0" w:color="000000"/>
            </w:tcBorders>
            <w:shd w:val="clear" w:color="00AFEF" w:fill="00AFEF"/>
          </w:tcPr>
          <w:p w14:paraId="77F965F5" w14:textId="77777777" w:rsidR="003E64C5" w:rsidRPr="00FD39FB" w:rsidRDefault="00137EB0">
            <w:pPr>
              <w:spacing w:before="69" w:after="249" w:line="171" w:lineRule="exact"/>
              <w:ind w:right="168"/>
              <w:jc w:val="right"/>
              <w:textAlignment w:val="baseline"/>
              <w:rPr>
                <w:rFonts w:ascii="Verdana" w:eastAsia="Verdana" w:hAnsi="Verdana"/>
                <w:sz w:val="13"/>
              </w:rPr>
            </w:pPr>
            <w:r w:rsidRPr="00FD39FB">
              <w:rPr>
                <w:rFonts w:ascii="Verdana" w:eastAsia="Verdana" w:hAnsi="Verdana"/>
                <w:sz w:val="13"/>
              </w:rPr>
              <w:t>2030</w:t>
            </w:r>
          </w:p>
        </w:tc>
      </w:tr>
      <w:tr w:rsidR="003E64C5" w14:paraId="77F96601" w14:textId="77777777" w:rsidTr="00015672">
        <w:trPr>
          <w:cantSplit/>
          <w:trHeight w:hRule="exact" w:val="485"/>
        </w:trPr>
        <w:tc>
          <w:tcPr>
            <w:tcW w:w="2880" w:type="dxa"/>
            <w:tcBorders>
              <w:top w:val="single" w:sz="5" w:space="0" w:color="000000"/>
              <w:left w:val="single" w:sz="5" w:space="0" w:color="000000"/>
              <w:bottom w:val="single" w:sz="5" w:space="0" w:color="000000"/>
              <w:right w:val="single" w:sz="5" w:space="0" w:color="000000"/>
            </w:tcBorders>
          </w:tcPr>
          <w:p w14:paraId="77F965F7" w14:textId="77777777" w:rsidR="003E64C5" w:rsidRDefault="00137EB0">
            <w:pPr>
              <w:spacing w:before="70" w:after="239" w:line="161" w:lineRule="exact"/>
              <w:ind w:left="120"/>
              <w:textAlignment w:val="baseline"/>
              <w:rPr>
                <w:rFonts w:ascii="Verdana" w:eastAsia="Verdana" w:hAnsi="Verdana"/>
                <w:color w:val="000000"/>
                <w:sz w:val="13"/>
              </w:rPr>
            </w:pPr>
            <w:r>
              <w:rPr>
                <w:rFonts w:ascii="Verdana" w:eastAsia="Verdana" w:hAnsi="Verdana"/>
                <w:color w:val="000000"/>
                <w:sz w:val="13"/>
              </w:rPr>
              <w:t>Solvency: Total Equity ($ in million)</w:t>
            </w:r>
          </w:p>
        </w:tc>
        <w:tc>
          <w:tcPr>
            <w:tcW w:w="720" w:type="dxa"/>
            <w:tcBorders>
              <w:top w:val="single" w:sz="5" w:space="0" w:color="000000"/>
              <w:left w:val="single" w:sz="5" w:space="0" w:color="000000"/>
              <w:bottom w:val="single" w:sz="5" w:space="0" w:color="000000"/>
              <w:right w:val="single" w:sz="5" w:space="0" w:color="000000"/>
            </w:tcBorders>
          </w:tcPr>
          <w:p w14:paraId="77F965F8"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$781</w:t>
            </w:r>
          </w:p>
        </w:tc>
        <w:tc>
          <w:tcPr>
            <w:tcW w:w="720" w:type="dxa"/>
            <w:tcBorders>
              <w:top w:val="single" w:sz="5" w:space="0" w:color="000000"/>
              <w:left w:val="single" w:sz="5" w:space="0" w:color="000000"/>
              <w:bottom w:val="single" w:sz="5" w:space="0" w:color="000000"/>
              <w:right w:val="single" w:sz="5" w:space="0" w:color="000000"/>
            </w:tcBorders>
          </w:tcPr>
          <w:p w14:paraId="77F965F9"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$861</w:t>
            </w:r>
          </w:p>
        </w:tc>
        <w:tc>
          <w:tcPr>
            <w:tcW w:w="720" w:type="dxa"/>
            <w:tcBorders>
              <w:top w:val="single" w:sz="5" w:space="0" w:color="000000"/>
              <w:left w:val="single" w:sz="5" w:space="0" w:color="000000"/>
              <w:bottom w:val="single" w:sz="5" w:space="0" w:color="000000"/>
              <w:right w:val="single" w:sz="5" w:space="0" w:color="000000"/>
            </w:tcBorders>
          </w:tcPr>
          <w:p w14:paraId="77F965FA"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$1,005</w:t>
            </w:r>
          </w:p>
        </w:tc>
        <w:tc>
          <w:tcPr>
            <w:tcW w:w="720" w:type="dxa"/>
            <w:tcBorders>
              <w:top w:val="single" w:sz="5" w:space="0" w:color="000000"/>
              <w:left w:val="single" w:sz="5" w:space="0" w:color="000000"/>
              <w:bottom w:val="single" w:sz="5" w:space="0" w:color="000000"/>
              <w:right w:val="single" w:sz="5" w:space="0" w:color="000000"/>
            </w:tcBorders>
          </w:tcPr>
          <w:p w14:paraId="77F965FB"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$1,096</w:t>
            </w:r>
          </w:p>
        </w:tc>
        <w:tc>
          <w:tcPr>
            <w:tcW w:w="720" w:type="dxa"/>
            <w:tcBorders>
              <w:top w:val="single" w:sz="5" w:space="0" w:color="000000"/>
              <w:left w:val="single" w:sz="5" w:space="0" w:color="000000"/>
              <w:bottom w:val="single" w:sz="5" w:space="0" w:color="000000"/>
              <w:right w:val="single" w:sz="5" w:space="0" w:color="000000"/>
            </w:tcBorders>
          </w:tcPr>
          <w:p w14:paraId="77F965FC"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$1,129</w:t>
            </w:r>
          </w:p>
        </w:tc>
        <w:tc>
          <w:tcPr>
            <w:tcW w:w="720" w:type="dxa"/>
            <w:tcBorders>
              <w:top w:val="single" w:sz="5" w:space="0" w:color="000000"/>
              <w:left w:val="single" w:sz="5" w:space="0" w:color="000000"/>
              <w:bottom w:val="single" w:sz="5" w:space="0" w:color="000000"/>
              <w:right w:val="single" w:sz="5" w:space="0" w:color="000000"/>
            </w:tcBorders>
          </w:tcPr>
          <w:p w14:paraId="77F965FD"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$1,189</w:t>
            </w:r>
          </w:p>
        </w:tc>
        <w:tc>
          <w:tcPr>
            <w:tcW w:w="720" w:type="dxa"/>
            <w:tcBorders>
              <w:top w:val="single" w:sz="5" w:space="0" w:color="000000"/>
              <w:left w:val="single" w:sz="5" w:space="0" w:color="000000"/>
              <w:bottom w:val="single" w:sz="5" w:space="0" w:color="000000"/>
              <w:right w:val="single" w:sz="5" w:space="0" w:color="000000"/>
            </w:tcBorders>
          </w:tcPr>
          <w:p w14:paraId="77F965FE"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$1,276</w:t>
            </w:r>
          </w:p>
        </w:tc>
        <w:tc>
          <w:tcPr>
            <w:tcW w:w="720" w:type="dxa"/>
            <w:tcBorders>
              <w:top w:val="single" w:sz="5" w:space="0" w:color="000000"/>
              <w:left w:val="single" w:sz="5" w:space="0" w:color="000000"/>
              <w:bottom w:val="single" w:sz="5" w:space="0" w:color="000000"/>
              <w:right w:val="single" w:sz="5" w:space="0" w:color="000000"/>
            </w:tcBorders>
          </w:tcPr>
          <w:p w14:paraId="77F965FF" w14:textId="77777777" w:rsidR="003E64C5" w:rsidRDefault="00137EB0">
            <w:pPr>
              <w:spacing w:before="128" w:after="183" w:line="159" w:lineRule="exact"/>
              <w:jc w:val="center"/>
              <w:textAlignment w:val="baseline"/>
              <w:rPr>
                <w:rFonts w:ascii="Verdana" w:eastAsia="Verdana" w:hAnsi="Verdana"/>
                <w:color w:val="000000"/>
                <w:sz w:val="13"/>
              </w:rPr>
            </w:pPr>
            <w:r>
              <w:rPr>
                <w:rFonts w:ascii="Verdana" w:eastAsia="Verdana" w:hAnsi="Verdana"/>
                <w:color w:val="000000"/>
                <w:sz w:val="13"/>
              </w:rPr>
              <w:t>$1,385</w:t>
            </w:r>
          </w:p>
        </w:tc>
        <w:tc>
          <w:tcPr>
            <w:tcW w:w="716" w:type="dxa"/>
            <w:tcBorders>
              <w:top w:val="single" w:sz="5" w:space="0" w:color="000000"/>
              <w:left w:val="single" w:sz="5" w:space="0" w:color="000000"/>
              <w:bottom w:val="single" w:sz="5" w:space="0" w:color="000000"/>
              <w:right w:val="single" w:sz="5" w:space="0" w:color="000000"/>
            </w:tcBorders>
          </w:tcPr>
          <w:p w14:paraId="77F96600" w14:textId="77777777" w:rsidR="003E64C5" w:rsidRDefault="00137EB0">
            <w:pPr>
              <w:spacing w:before="128" w:after="183" w:line="159" w:lineRule="exact"/>
              <w:ind w:right="168"/>
              <w:jc w:val="right"/>
              <w:textAlignment w:val="baseline"/>
              <w:rPr>
                <w:rFonts w:ascii="Verdana" w:eastAsia="Verdana" w:hAnsi="Verdana"/>
                <w:color w:val="000000"/>
                <w:sz w:val="13"/>
              </w:rPr>
            </w:pPr>
            <w:r>
              <w:rPr>
                <w:rFonts w:ascii="Verdana" w:eastAsia="Verdana" w:hAnsi="Verdana"/>
                <w:color w:val="000000"/>
                <w:sz w:val="13"/>
              </w:rPr>
              <w:t>$1,501</w:t>
            </w:r>
          </w:p>
        </w:tc>
      </w:tr>
    </w:tbl>
    <w:p w14:paraId="77F96602" w14:textId="77777777" w:rsidR="003E64C5" w:rsidRDefault="003E64C5">
      <w:pPr>
        <w:spacing w:after="638"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245"/>
        <w:gridCol w:w="720"/>
        <w:gridCol w:w="720"/>
        <w:gridCol w:w="720"/>
        <w:gridCol w:w="1440"/>
        <w:gridCol w:w="1440"/>
        <w:gridCol w:w="1450"/>
      </w:tblGrid>
      <w:tr w:rsidR="003E64C5" w14:paraId="77F9660A" w14:textId="77777777" w:rsidTr="00015672">
        <w:trPr>
          <w:cantSplit/>
          <w:trHeight w:hRule="exact" w:val="979"/>
          <w:tblHeader/>
        </w:trPr>
        <w:tc>
          <w:tcPr>
            <w:tcW w:w="3245" w:type="dxa"/>
            <w:tcBorders>
              <w:top w:val="single" w:sz="5" w:space="0" w:color="000000"/>
              <w:left w:val="single" w:sz="5" w:space="0" w:color="000000"/>
              <w:bottom w:val="single" w:sz="5" w:space="0" w:color="000000"/>
              <w:right w:val="single" w:sz="5" w:space="0" w:color="000000"/>
            </w:tcBorders>
            <w:shd w:val="clear" w:color="00AFEF" w:fill="00AFEF"/>
          </w:tcPr>
          <w:p w14:paraId="77F96603" w14:textId="77777777" w:rsidR="003E64C5" w:rsidRPr="00FD39FB" w:rsidRDefault="00137EB0">
            <w:pPr>
              <w:spacing w:before="314" w:after="484" w:line="171" w:lineRule="exact"/>
              <w:ind w:left="115"/>
              <w:textAlignment w:val="baseline"/>
              <w:rPr>
                <w:rFonts w:ascii="Verdana" w:eastAsia="Verdana" w:hAnsi="Verdana"/>
                <w:sz w:val="13"/>
              </w:rPr>
            </w:pPr>
            <w:r w:rsidRPr="00FD39FB">
              <w:rPr>
                <w:rFonts w:ascii="Verdana" w:eastAsia="Verdana" w:hAnsi="Verdana"/>
                <w:sz w:val="13"/>
              </w:rPr>
              <w:t>Southcoast Health System, Inc.</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604" w14:textId="77777777" w:rsidR="003E64C5" w:rsidRPr="00FD39FB" w:rsidRDefault="00137EB0">
            <w:pPr>
              <w:spacing w:before="314" w:after="484" w:line="171" w:lineRule="exact"/>
              <w:ind w:right="168"/>
              <w:jc w:val="right"/>
              <w:textAlignment w:val="baseline"/>
              <w:rPr>
                <w:rFonts w:ascii="Verdana" w:eastAsia="Verdana" w:hAnsi="Verdana"/>
                <w:sz w:val="13"/>
              </w:rPr>
            </w:pPr>
            <w:r w:rsidRPr="00FD39FB">
              <w:rPr>
                <w:rFonts w:ascii="Verdana" w:eastAsia="Verdana" w:hAnsi="Verdana"/>
                <w:sz w:val="13"/>
              </w:rPr>
              <w:t>2022</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605" w14:textId="77777777" w:rsidR="003E64C5" w:rsidRPr="00FD39FB" w:rsidRDefault="00137EB0">
            <w:pPr>
              <w:spacing w:before="314" w:after="484" w:line="171" w:lineRule="exact"/>
              <w:ind w:right="172"/>
              <w:jc w:val="right"/>
              <w:textAlignment w:val="baseline"/>
              <w:rPr>
                <w:rFonts w:ascii="Verdana" w:eastAsia="Verdana" w:hAnsi="Verdana"/>
                <w:sz w:val="13"/>
              </w:rPr>
            </w:pPr>
            <w:r w:rsidRPr="00FD39FB">
              <w:rPr>
                <w:rFonts w:ascii="Verdana" w:eastAsia="Verdana" w:hAnsi="Verdana"/>
                <w:sz w:val="13"/>
              </w:rPr>
              <w:t>2023</w:t>
            </w:r>
          </w:p>
        </w:tc>
        <w:tc>
          <w:tcPr>
            <w:tcW w:w="720" w:type="dxa"/>
            <w:tcBorders>
              <w:top w:val="single" w:sz="5" w:space="0" w:color="000000"/>
              <w:left w:val="single" w:sz="5" w:space="0" w:color="000000"/>
              <w:bottom w:val="single" w:sz="5" w:space="0" w:color="000000"/>
              <w:right w:val="single" w:sz="5" w:space="0" w:color="000000"/>
            </w:tcBorders>
            <w:shd w:val="clear" w:color="00AFEF" w:fill="00AFEF"/>
          </w:tcPr>
          <w:p w14:paraId="77F96606" w14:textId="77777777" w:rsidR="003E64C5" w:rsidRPr="00FD39FB" w:rsidRDefault="00137EB0">
            <w:pPr>
              <w:spacing w:before="314" w:after="484" w:line="171" w:lineRule="exact"/>
              <w:ind w:right="158"/>
              <w:jc w:val="right"/>
              <w:textAlignment w:val="baseline"/>
              <w:rPr>
                <w:rFonts w:ascii="Verdana" w:eastAsia="Verdana" w:hAnsi="Verdana"/>
                <w:sz w:val="13"/>
              </w:rPr>
            </w:pPr>
            <w:r w:rsidRPr="00FD39FB">
              <w:rPr>
                <w:rFonts w:ascii="Verdana" w:eastAsia="Verdana" w:hAnsi="Verdana"/>
                <w:sz w:val="13"/>
              </w:rPr>
              <w:t>2024</w:t>
            </w:r>
          </w:p>
        </w:tc>
        <w:tc>
          <w:tcPr>
            <w:tcW w:w="1440" w:type="dxa"/>
            <w:tcBorders>
              <w:top w:val="single" w:sz="5" w:space="0" w:color="000000"/>
              <w:left w:val="single" w:sz="5" w:space="0" w:color="000000"/>
              <w:bottom w:val="single" w:sz="5" w:space="0" w:color="000000"/>
              <w:right w:val="single" w:sz="5" w:space="0" w:color="000000"/>
            </w:tcBorders>
            <w:shd w:val="clear" w:color="00AFEF" w:fill="00AFEF"/>
          </w:tcPr>
          <w:p w14:paraId="77F96607" w14:textId="77777777" w:rsidR="003E64C5" w:rsidRPr="00FD39FB" w:rsidRDefault="00137EB0">
            <w:pPr>
              <w:spacing w:after="177" w:line="198" w:lineRule="exact"/>
              <w:jc w:val="center"/>
              <w:textAlignment w:val="baseline"/>
              <w:rPr>
                <w:rFonts w:ascii="Verdana" w:eastAsia="Verdana" w:hAnsi="Verdana"/>
                <w:sz w:val="13"/>
              </w:rPr>
            </w:pPr>
            <w:r w:rsidRPr="00FD39FB">
              <w:rPr>
                <w:rFonts w:ascii="Verdana" w:eastAsia="Verdana" w:hAnsi="Verdana"/>
                <w:sz w:val="13"/>
              </w:rPr>
              <w:t xml:space="preserve">Integra - General </w:t>
            </w:r>
            <w:r w:rsidRPr="00FD39FB">
              <w:rPr>
                <w:rFonts w:ascii="Verdana" w:eastAsia="Verdana" w:hAnsi="Verdana"/>
                <w:sz w:val="13"/>
              </w:rPr>
              <w:br/>
              <w:t xml:space="preserve">Medical and </w:t>
            </w:r>
            <w:r w:rsidRPr="00FD39FB">
              <w:rPr>
                <w:rFonts w:ascii="Verdana" w:eastAsia="Verdana" w:hAnsi="Verdana"/>
                <w:sz w:val="13"/>
              </w:rPr>
              <w:br/>
              <w:t xml:space="preserve">Surgical Hospitals </w:t>
            </w:r>
            <w:r w:rsidRPr="00FD39FB">
              <w:rPr>
                <w:rFonts w:ascii="Verdana" w:eastAsia="Verdana" w:hAnsi="Verdana"/>
                <w:sz w:val="13"/>
              </w:rPr>
              <w:br/>
              <w:t>(5-year Average)</w:t>
            </w:r>
          </w:p>
        </w:tc>
        <w:tc>
          <w:tcPr>
            <w:tcW w:w="1440" w:type="dxa"/>
            <w:tcBorders>
              <w:top w:val="single" w:sz="5" w:space="0" w:color="000000"/>
              <w:left w:val="single" w:sz="5" w:space="0" w:color="000000"/>
              <w:bottom w:val="single" w:sz="5" w:space="0" w:color="000000"/>
              <w:right w:val="single" w:sz="5" w:space="0" w:color="000000"/>
            </w:tcBorders>
            <w:shd w:val="clear" w:color="00AFEF" w:fill="00AFEF"/>
          </w:tcPr>
          <w:p w14:paraId="77F96608" w14:textId="77777777" w:rsidR="003E64C5" w:rsidRPr="00FD39FB" w:rsidRDefault="00137EB0">
            <w:pPr>
              <w:spacing w:after="297" w:line="336" w:lineRule="exact"/>
              <w:ind w:left="144" w:right="144" w:firstLine="144"/>
              <w:textAlignment w:val="baseline"/>
              <w:rPr>
                <w:rFonts w:ascii="Verdana" w:eastAsia="Verdana" w:hAnsi="Verdana"/>
                <w:spacing w:val="-6"/>
                <w:sz w:val="13"/>
              </w:rPr>
            </w:pPr>
            <w:r w:rsidRPr="00FD39FB">
              <w:rPr>
                <w:rFonts w:ascii="Verdana" w:eastAsia="Verdana" w:hAnsi="Verdana"/>
                <w:spacing w:val="-6"/>
                <w:sz w:val="13"/>
              </w:rPr>
              <w:t>IBIS - Hospitals in the US (3-year)</w:t>
            </w:r>
          </w:p>
        </w:tc>
        <w:tc>
          <w:tcPr>
            <w:tcW w:w="1450" w:type="dxa"/>
            <w:tcBorders>
              <w:top w:val="single" w:sz="5" w:space="0" w:color="000000"/>
              <w:left w:val="single" w:sz="5" w:space="0" w:color="000000"/>
              <w:bottom w:val="single" w:sz="5" w:space="0" w:color="000000"/>
              <w:right w:val="single" w:sz="5" w:space="0" w:color="000000"/>
            </w:tcBorders>
            <w:shd w:val="clear" w:color="00AFEF" w:fill="00AFEF"/>
          </w:tcPr>
          <w:p w14:paraId="77F96609" w14:textId="77777777" w:rsidR="003E64C5" w:rsidRPr="00FD39FB" w:rsidRDefault="00137EB0">
            <w:pPr>
              <w:spacing w:before="178" w:after="383" w:line="204" w:lineRule="exact"/>
              <w:jc w:val="center"/>
              <w:textAlignment w:val="baseline"/>
              <w:rPr>
                <w:rFonts w:ascii="Verdana" w:eastAsia="Verdana" w:hAnsi="Verdana"/>
                <w:sz w:val="13"/>
              </w:rPr>
            </w:pPr>
            <w:r w:rsidRPr="00FD39FB">
              <w:rPr>
                <w:rFonts w:ascii="Verdana" w:eastAsia="Verdana" w:hAnsi="Verdana"/>
                <w:sz w:val="13"/>
              </w:rPr>
              <w:t xml:space="preserve">Definitive </w:t>
            </w:r>
            <w:r w:rsidRPr="00FD39FB">
              <w:rPr>
                <w:rFonts w:ascii="Verdana" w:eastAsia="Verdana" w:hAnsi="Verdana"/>
                <w:sz w:val="13"/>
              </w:rPr>
              <w:br/>
              <w:t>Healthcare</w:t>
            </w:r>
          </w:p>
        </w:tc>
      </w:tr>
      <w:tr w:rsidR="003E64C5" w14:paraId="77F96612" w14:textId="77777777" w:rsidTr="00015672">
        <w:trPr>
          <w:cantSplit/>
          <w:trHeight w:hRule="exact" w:val="653"/>
        </w:trPr>
        <w:tc>
          <w:tcPr>
            <w:tcW w:w="3245" w:type="dxa"/>
            <w:tcBorders>
              <w:top w:val="single" w:sz="5" w:space="0" w:color="000000"/>
              <w:left w:val="single" w:sz="5" w:space="0" w:color="000000"/>
              <w:bottom w:val="single" w:sz="5" w:space="0" w:color="000000"/>
              <w:right w:val="single" w:sz="5" w:space="0" w:color="000000"/>
            </w:tcBorders>
            <w:vAlign w:val="center"/>
          </w:tcPr>
          <w:p w14:paraId="77F9660B" w14:textId="77777777" w:rsidR="003E64C5" w:rsidRDefault="00137EB0">
            <w:pPr>
              <w:spacing w:before="276" w:after="201" w:line="161" w:lineRule="exact"/>
              <w:ind w:left="115"/>
              <w:textAlignment w:val="baseline"/>
              <w:rPr>
                <w:rFonts w:ascii="Verdana" w:eastAsia="Verdana" w:hAnsi="Verdana"/>
                <w:color w:val="000000"/>
                <w:sz w:val="13"/>
              </w:rPr>
            </w:pPr>
            <w:r>
              <w:rPr>
                <w:rFonts w:ascii="Verdana" w:eastAsia="Verdana" w:hAnsi="Verdana"/>
                <w:color w:val="000000"/>
                <w:sz w:val="13"/>
              </w:rPr>
              <w:t>Profitability: Operating Margin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0C" w14:textId="77777777" w:rsidR="003E64C5" w:rsidRDefault="00137EB0">
            <w:pPr>
              <w:tabs>
                <w:tab w:val="decimal" w:pos="360"/>
              </w:tabs>
              <w:spacing w:before="248" w:after="231" w:line="159" w:lineRule="exact"/>
              <w:textAlignment w:val="baseline"/>
              <w:rPr>
                <w:rFonts w:ascii="Verdana" w:eastAsia="Verdana" w:hAnsi="Verdana"/>
                <w:color w:val="000000"/>
                <w:sz w:val="13"/>
              </w:rPr>
            </w:pPr>
            <w:r>
              <w:rPr>
                <w:rFonts w:ascii="Verdana" w:eastAsia="Verdana" w:hAnsi="Verdana"/>
                <w:color w:val="000000"/>
                <w:sz w:val="13"/>
              </w:rPr>
              <w:t>-4.2%</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0D" w14:textId="77777777" w:rsidR="003E64C5" w:rsidRDefault="00137EB0">
            <w:pPr>
              <w:tabs>
                <w:tab w:val="decimal" w:pos="288"/>
              </w:tabs>
              <w:spacing w:before="248" w:after="231" w:line="159" w:lineRule="exact"/>
              <w:textAlignment w:val="baseline"/>
              <w:rPr>
                <w:rFonts w:ascii="Verdana" w:eastAsia="Verdana" w:hAnsi="Verdana"/>
                <w:color w:val="000000"/>
                <w:sz w:val="13"/>
              </w:rPr>
            </w:pPr>
            <w:r>
              <w:rPr>
                <w:rFonts w:ascii="Verdana" w:eastAsia="Verdana" w:hAnsi="Verdana"/>
                <w:color w:val="000000"/>
                <w:sz w:val="13"/>
              </w:rPr>
              <w:t>0.8%</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0E" w14:textId="77777777" w:rsidR="003E64C5" w:rsidRDefault="00137EB0">
            <w:pPr>
              <w:tabs>
                <w:tab w:val="decimal" w:pos="288"/>
              </w:tabs>
              <w:spacing w:before="248" w:after="231" w:line="159" w:lineRule="exact"/>
              <w:textAlignment w:val="baseline"/>
              <w:rPr>
                <w:rFonts w:ascii="Verdana" w:eastAsia="Verdana" w:hAnsi="Verdana"/>
                <w:color w:val="000000"/>
                <w:sz w:val="13"/>
              </w:rPr>
            </w:pPr>
            <w:r>
              <w:rPr>
                <w:rFonts w:ascii="Verdana" w:eastAsia="Verdana" w:hAnsi="Verdana"/>
                <w:color w:val="000000"/>
                <w:sz w:val="13"/>
              </w:rPr>
              <w:t>0.9%</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0F" w14:textId="77777777" w:rsidR="003E64C5" w:rsidRDefault="00137EB0">
            <w:pPr>
              <w:spacing w:before="248" w:after="231" w:line="159" w:lineRule="exact"/>
              <w:jc w:val="center"/>
              <w:textAlignment w:val="baseline"/>
              <w:rPr>
                <w:rFonts w:ascii="Verdana" w:eastAsia="Verdana" w:hAnsi="Verdana"/>
                <w:color w:val="000000"/>
                <w:sz w:val="13"/>
              </w:rPr>
            </w:pPr>
            <w:r>
              <w:rPr>
                <w:rFonts w:ascii="Verdana" w:eastAsia="Verdana" w:hAnsi="Verdana"/>
                <w:color w:val="000000"/>
                <w:sz w:val="13"/>
              </w:rPr>
              <w:t>2.20%</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10" w14:textId="77777777" w:rsidR="003E64C5" w:rsidRDefault="00137EB0">
            <w:pPr>
              <w:tabs>
                <w:tab w:val="decimal" w:pos="720"/>
              </w:tabs>
              <w:spacing w:before="248" w:after="231" w:line="159" w:lineRule="exact"/>
              <w:textAlignment w:val="baseline"/>
              <w:rPr>
                <w:rFonts w:ascii="Verdana" w:eastAsia="Verdana" w:hAnsi="Verdana"/>
                <w:color w:val="000000"/>
                <w:sz w:val="13"/>
              </w:rPr>
            </w:pPr>
            <w:r>
              <w:rPr>
                <w:rFonts w:ascii="Verdana" w:eastAsia="Verdana" w:hAnsi="Verdana"/>
                <w:color w:val="000000"/>
                <w:sz w:val="13"/>
              </w:rPr>
              <w:t>19.1%</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11" w14:textId="77777777" w:rsidR="003E64C5" w:rsidRDefault="00137EB0">
            <w:pPr>
              <w:spacing w:before="248" w:after="231" w:line="159" w:lineRule="exact"/>
              <w:jc w:val="center"/>
              <w:textAlignment w:val="baseline"/>
              <w:rPr>
                <w:rFonts w:ascii="Verdana" w:eastAsia="Verdana" w:hAnsi="Verdana"/>
                <w:color w:val="000000"/>
                <w:sz w:val="13"/>
              </w:rPr>
            </w:pPr>
            <w:r>
              <w:rPr>
                <w:rFonts w:ascii="Verdana" w:eastAsia="Verdana" w:hAnsi="Verdana"/>
                <w:color w:val="000000"/>
                <w:sz w:val="13"/>
              </w:rPr>
              <w:t>-10.7%</w:t>
            </w:r>
          </w:p>
        </w:tc>
      </w:tr>
      <w:tr w:rsidR="003E64C5" w14:paraId="77F9661A" w14:textId="77777777" w:rsidTr="00015672">
        <w:trPr>
          <w:cantSplit/>
          <w:trHeight w:hRule="exact" w:val="658"/>
        </w:trPr>
        <w:tc>
          <w:tcPr>
            <w:tcW w:w="3245" w:type="dxa"/>
            <w:tcBorders>
              <w:top w:val="single" w:sz="5" w:space="0" w:color="000000"/>
              <w:left w:val="single" w:sz="5" w:space="0" w:color="000000"/>
              <w:bottom w:val="single" w:sz="5" w:space="0" w:color="000000"/>
              <w:right w:val="single" w:sz="5" w:space="0" w:color="000000"/>
            </w:tcBorders>
            <w:vAlign w:val="center"/>
          </w:tcPr>
          <w:p w14:paraId="77F96613" w14:textId="77777777" w:rsidR="003E64C5" w:rsidRDefault="00137EB0">
            <w:pPr>
              <w:spacing w:before="276" w:after="211" w:line="161" w:lineRule="exact"/>
              <w:ind w:left="115"/>
              <w:textAlignment w:val="baseline"/>
              <w:rPr>
                <w:rFonts w:ascii="Verdana" w:eastAsia="Verdana" w:hAnsi="Verdana"/>
                <w:color w:val="000000"/>
                <w:sz w:val="13"/>
              </w:rPr>
            </w:pPr>
            <w:r>
              <w:rPr>
                <w:rFonts w:ascii="Verdana" w:eastAsia="Verdana" w:hAnsi="Verdana"/>
                <w:color w:val="000000"/>
                <w:sz w:val="13"/>
              </w:rPr>
              <w:t>Profitability: Excess Margin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14" w14:textId="77777777" w:rsidR="003E64C5" w:rsidRDefault="00137EB0">
            <w:pPr>
              <w:tabs>
                <w:tab w:val="decimal" w:pos="360"/>
              </w:tabs>
              <w:spacing w:before="247" w:after="242" w:line="159" w:lineRule="exact"/>
              <w:textAlignment w:val="baseline"/>
              <w:rPr>
                <w:rFonts w:ascii="Verdana" w:eastAsia="Verdana" w:hAnsi="Verdana"/>
                <w:color w:val="000000"/>
                <w:sz w:val="13"/>
              </w:rPr>
            </w:pPr>
            <w:r>
              <w:rPr>
                <w:rFonts w:ascii="Verdana" w:eastAsia="Verdana" w:hAnsi="Verdana"/>
                <w:color w:val="000000"/>
                <w:sz w:val="13"/>
              </w:rPr>
              <w:t>-12.3%</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15" w14:textId="77777777" w:rsidR="003E64C5" w:rsidRDefault="00137EB0">
            <w:pPr>
              <w:tabs>
                <w:tab w:val="decimal" w:pos="288"/>
              </w:tabs>
              <w:spacing w:before="247" w:after="242" w:line="159" w:lineRule="exact"/>
              <w:textAlignment w:val="baseline"/>
              <w:rPr>
                <w:rFonts w:ascii="Verdana" w:eastAsia="Verdana" w:hAnsi="Verdana"/>
                <w:color w:val="000000"/>
                <w:sz w:val="13"/>
              </w:rPr>
            </w:pPr>
            <w:r>
              <w:rPr>
                <w:rFonts w:ascii="Verdana" w:eastAsia="Verdana" w:hAnsi="Verdana"/>
                <w:color w:val="000000"/>
                <w:sz w:val="13"/>
              </w:rPr>
              <w:t>5.1%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16" w14:textId="77777777" w:rsidR="003E64C5" w:rsidRDefault="00137EB0">
            <w:pPr>
              <w:tabs>
                <w:tab w:val="decimal" w:pos="288"/>
              </w:tabs>
              <w:spacing w:before="247" w:after="242" w:line="159" w:lineRule="exact"/>
              <w:textAlignment w:val="baseline"/>
              <w:rPr>
                <w:rFonts w:ascii="Verdana" w:eastAsia="Verdana" w:hAnsi="Verdana"/>
                <w:color w:val="000000"/>
                <w:sz w:val="13"/>
              </w:rPr>
            </w:pPr>
            <w:r>
              <w:rPr>
                <w:rFonts w:ascii="Verdana" w:eastAsia="Verdana" w:hAnsi="Verdana"/>
                <w:color w:val="000000"/>
                <w:sz w:val="13"/>
              </w:rPr>
              <w:t>8.8%</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17" w14:textId="77777777" w:rsidR="003E64C5" w:rsidRDefault="00137EB0">
            <w:pPr>
              <w:spacing w:before="247" w:after="242" w:line="159" w:lineRule="exact"/>
              <w:jc w:val="center"/>
              <w:textAlignment w:val="baseline"/>
              <w:rPr>
                <w:rFonts w:ascii="Verdana" w:eastAsia="Verdana" w:hAnsi="Verdana"/>
                <w:color w:val="000000"/>
                <w:sz w:val="13"/>
              </w:rPr>
            </w:pPr>
            <w:r>
              <w:rPr>
                <w:rFonts w:ascii="Verdana" w:eastAsia="Verdana" w:hAnsi="Verdana"/>
                <w:color w:val="000000"/>
                <w:sz w:val="13"/>
              </w:rPr>
              <w:t>0.66%</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18" w14:textId="77777777" w:rsidR="003E64C5" w:rsidRDefault="00137EB0">
            <w:pPr>
              <w:spacing w:before="247" w:after="242"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19" w14:textId="77777777" w:rsidR="003E64C5" w:rsidRDefault="00137EB0">
            <w:pPr>
              <w:spacing w:before="247" w:after="242" w:line="159" w:lineRule="exact"/>
              <w:jc w:val="center"/>
              <w:textAlignment w:val="baseline"/>
              <w:rPr>
                <w:rFonts w:ascii="Verdana" w:eastAsia="Verdana" w:hAnsi="Verdana"/>
                <w:color w:val="000000"/>
                <w:sz w:val="13"/>
              </w:rPr>
            </w:pPr>
            <w:r>
              <w:rPr>
                <w:rFonts w:ascii="Verdana" w:eastAsia="Verdana" w:hAnsi="Verdana"/>
                <w:color w:val="000000"/>
                <w:sz w:val="13"/>
              </w:rPr>
              <w:t>-3.7%</w:t>
            </w:r>
          </w:p>
        </w:tc>
      </w:tr>
      <w:tr w:rsidR="003E64C5" w14:paraId="77F96622" w14:textId="77777777" w:rsidTr="00015672">
        <w:trPr>
          <w:cantSplit/>
          <w:trHeight w:hRule="exact" w:val="652"/>
        </w:trPr>
        <w:tc>
          <w:tcPr>
            <w:tcW w:w="3245" w:type="dxa"/>
            <w:tcBorders>
              <w:top w:val="single" w:sz="5" w:space="0" w:color="000000"/>
              <w:left w:val="single" w:sz="5" w:space="0" w:color="000000"/>
              <w:bottom w:val="single" w:sz="5" w:space="0" w:color="000000"/>
              <w:right w:val="single" w:sz="5" w:space="0" w:color="000000"/>
            </w:tcBorders>
            <w:vAlign w:val="center"/>
          </w:tcPr>
          <w:p w14:paraId="77F9661B" w14:textId="77777777" w:rsidR="003E64C5" w:rsidRDefault="00137EB0">
            <w:pPr>
              <w:spacing w:before="276" w:after="201" w:line="161" w:lineRule="exact"/>
              <w:ind w:left="115"/>
              <w:textAlignment w:val="baseline"/>
              <w:rPr>
                <w:rFonts w:ascii="Verdana" w:eastAsia="Verdana" w:hAnsi="Verdana"/>
                <w:color w:val="000000"/>
                <w:sz w:val="13"/>
              </w:rPr>
            </w:pPr>
            <w:r>
              <w:rPr>
                <w:rFonts w:ascii="Verdana" w:eastAsia="Verdana" w:hAnsi="Verdana"/>
                <w:color w:val="000000"/>
                <w:sz w:val="13"/>
              </w:rPr>
              <w:t>Liquidity: Days Available Liquidity on Hand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1C" w14:textId="77777777" w:rsidR="003E64C5" w:rsidRDefault="00137EB0">
            <w:pPr>
              <w:spacing w:before="242" w:after="237" w:line="159" w:lineRule="exact"/>
              <w:ind w:right="168"/>
              <w:jc w:val="right"/>
              <w:textAlignment w:val="baseline"/>
              <w:rPr>
                <w:rFonts w:ascii="Verdana" w:eastAsia="Verdana" w:hAnsi="Verdana"/>
                <w:color w:val="000000"/>
                <w:sz w:val="13"/>
              </w:rPr>
            </w:pPr>
            <w:r>
              <w:rPr>
                <w:rFonts w:ascii="Verdana" w:eastAsia="Verdana" w:hAnsi="Verdana"/>
                <w:color w:val="000000"/>
                <w:sz w:val="13"/>
              </w:rPr>
              <w:t>161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1D" w14:textId="77777777" w:rsidR="003E64C5" w:rsidRDefault="00137EB0">
            <w:pPr>
              <w:spacing w:before="242" w:after="237" w:line="159" w:lineRule="exact"/>
              <w:ind w:right="172"/>
              <w:jc w:val="right"/>
              <w:textAlignment w:val="baseline"/>
              <w:rPr>
                <w:rFonts w:ascii="Verdana" w:eastAsia="Verdana" w:hAnsi="Verdana"/>
                <w:color w:val="000000"/>
                <w:sz w:val="13"/>
              </w:rPr>
            </w:pPr>
            <w:r>
              <w:rPr>
                <w:rFonts w:ascii="Verdana" w:eastAsia="Verdana" w:hAnsi="Verdana"/>
                <w:color w:val="000000"/>
                <w:sz w:val="13"/>
              </w:rPr>
              <w:t>173</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1E" w14:textId="77777777" w:rsidR="003E64C5" w:rsidRDefault="00137EB0">
            <w:pPr>
              <w:spacing w:before="242" w:after="237" w:line="159" w:lineRule="exact"/>
              <w:ind w:right="158"/>
              <w:jc w:val="right"/>
              <w:textAlignment w:val="baseline"/>
              <w:rPr>
                <w:rFonts w:ascii="Verdana" w:eastAsia="Verdana" w:hAnsi="Verdana"/>
                <w:color w:val="000000"/>
                <w:sz w:val="13"/>
              </w:rPr>
            </w:pPr>
            <w:r>
              <w:rPr>
                <w:rFonts w:ascii="Verdana" w:eastAsia="Verdana" w:hAnsi="Verdana"/>
                <w:color w:val="000000"/>
                <w:sz w:val="13"/>
              </w:rPr>
              <w:t>193</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1F" w14:textId="77777777" w:rsidR="003E64C5" w:rsidRDefault="00137EB0">
            <w:pPr>
              <w:spacing w:before="242" w:after="237" w:line="159" w:lineRule="exact"/>
              <w:jc w:val="center"/>
              <w:textAlignment w:val="baseline"/>
              <w:rPr>
                <w:rFonts w:ascii="Verdana" w:eastAsia="Verdana" w:hAnsi="Verdana"/>
                <w:color w:val="000000"/>
                <w:sz w:val="13"/>
              </w:rPr>
            </w:pPr>
            <w:r>
              <w:rPr>
                <w:rFonts w:ascii="Verdana" w:eastAsia="Verdana" w:hAnsi="Verdana"/>
                <w:color w:val="000000"/>
                <w:sz w:val="13"/>
              </w:rPr>
              <w:t>127</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20" w14:textId="77777777" w:rsidR="003E64C5" w:rsidRDefault="00137EB0">
            <w:pPr>
              <w:spacing w:before="242" w:after="237"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21" w14:textId="77777777" w:rsidR="003E64C5" w:rsidRDefault="00137EB0">
            <w:pPr>
              <w:spacing w:before="242" w:after="237"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2A" w14:textId="77777777" w:rsidTr="00015672">
        <w:trPr>
          <w:cantSplit/>
          <w:trHeight w:hRule="exact" w:val="653"/>
        </w:trPr>
        <w:tc>
          <w:tcPr>
            <w:tcW w:w="3245" w:type="dxa"/>
            <w:tcBorders>
              <w:top w:val="single" w:sz="5" w:space="0" w:color="000000"/>
              <w:left w:val="single" w:sz="5" w:space="0" w:color="000000"/>
              <w:bottom w:val="single" w:sz="5" w:space="0" w:color="000000"/>
              <w:right w:val="single" w:sz="5" w:space="0" w:color="000000"/>
            </w:tcBorders>
            <w:vAlign w:val="center"/>
          </w:tcPr>
          <w:p w14:paraId="77F96623" w14:textId="77777777" w:rsidR="003E64C5" w:rsidRDefault="00137EB0">
            <w:pPr>
              <w:spacing w:before="272" w:after="215" w:line="161" w:lineRule="exact"/>
              <w:ind w:left="115"/>
              <w:textAlignment w:val="baseline"/>
              <w:rPr>
                <w:rFonts w:ascii="Verdana" w:eastAsia="Verdana" w:hAnsi="Verdana"/>
                <w:color w:val="000000"/>
                <w:sz w:val="13"/>
              </w:rPr>
            </w:pPr>
            <w:r>
              <w:rPr>
                <w:rFonts w:ascii="Verdana" w:eastAsia="Verdana" w:hAnsi="Verdana"/>
                <w:color w:val="000000"/>
                <w:sz w:val="13"/>
              </w:rPr>
              <w:t>Liquidity: Operating Margin Cash Flow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24" w14:textId="77777777" w:rsidR="003E64C5" w:rsidRDefault="00137EB0">
            <w:pPr>
              <w:spacing w:before="243" w:after="246" w:line="159" w:lineRule="exact"/>
              <w:ind w:right="168"/>
              <w:jc w:val="right"/>
              <w:textAlignment w:val="baseline"/>
              <w:rPr>
                <w:rFonts w:ascii="Verdana" w:eastAsia="Verdana" w:hAnsi="Verdana"/>
                <w:color w:val="000000"/>
                <w:sz w:val="13"/>
              </w:rPr>
            </w:pPr>
            <w:r>
              <w:rPr>
                <w:rFonts w:ascii="Verdana" w:eastAsia="Verdana" w:hAnsi="Verdana"/>
                <w:color w:val="000000"/>
                <w:sz w:val="13"/>
              </w:rPr>
              <w:t>NA</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25" w14:textId="77777777" w:rsidR="003E64C5" w:rsidRDefault="00137EB0">
            <w:pPr>
              <w:tabs>
                <w:tab w:val="decimal" w:pos="288"/>
              </w:tabs>
              <w:spacing w:before="243" w:after="246" w:line="159" w:lineRule="exact"/>
              <w:textAlignment w:val="baseline"/>
              <w:rPr>
                <w:rFonts w:ascii="Verdana" w:eastAsia="Verdana" w:hAnsi="Verdana"/>
                <w:color w:val="000000"/>
                <w:sz w:val="13"/>
              </w:rPr>
            </w:pPr>
            <w:r>
              <w:rPr>
                <w:rFonts w:ascii="Verdana" w:eastAsia="Verdana" w:hAnsi="Verdana"/>
                <w:color w:val="000000"/>
                <w:sz w:val="13"/>
              </w:rPr>
              <w:t>6.1%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26" w14:textId="77777777" w:rsidR="003E64C5" w:rsidRDefault="00137EB0">
            <w:pPr>
              <w:tabs>
                <w:tab w:val="decimal" w:pos="288"/>
              </w:tabs>
              <w:spacing w:before="243" w:after="246" w:line="159" w:lineRule="exact"/>
              <w:textAlignment w:val="baseline"/>
              <w:rPr>
                <w:rFonts w:ascii="Verdana" w:eastAsia="Verdana" w:hAnsi="Verdana"/>
                <w:color w:val="000000"/>
                <w:sz w:val="13"/>
              </w:rPr>
            </w:pPr>
            <w:r>
              <w:rPr>
                <w:rFonts w:ascii="Verdana" w:eastAsia="Verdana" w:hAnsi="Verdana"/>
                <w:color w:val="000000"/>
                <w:sz w:val="13"/>
              </w:rPr>
              <w:t>5.7%</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27" w14:textId="77777777" w:rsidR="003E64C5" w:rsidRDefault="00137EB0">
            <w:pPr>
              <w:spacing w:before="243" w:after="246" w:line="159" w:lineRule="exact"/>
              <w:jc w:val="center"/>
              <w:textAlignment w:val="baseline"/>
              <w:rPr>
                <w:rFonts w:ascii="Verdana" w:eastAsia="Verdana" w:hAnsi="Verdana"/>
                <w:color w:val="000000"/>
                <w:sz w:val="13"/>
              </w:rPr>
            </w:pPr>
            <w:r>
              <w:rPr>
                <w:rFonts w:ascii="Verdana" w:eastAsia="Verdana" w:hAnsi="Verdana"/>
                <w:color w:val="000000"/>
                <w:sz w:val="13"/>
              </w:rPr>
              <w:t>3.5%</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28" w14:textId="77777777" w:rsidR="003E64C5" w:rsidRDefault="00137EB0">
            <w:pPr>
              <w:tabs>
                <w:tab w:val="decimal" w:pos="720"/>
              </w:tabs>
              <w:spacing w:before="243" w:after="246" w:line="159" w:lineRule="exact"/>
              <w:textAlignment w:val="baseline"/>
              <w:rPr>
                <w:rFonts w:ascii="Verdana" w:eastAsia="Verdana" w:hAnsi="Verdana"/>
                <w:color w:val="000000"/>
                <w:sz w:val="13"/>
              </w:rPr>
            </w:pPr>
            <w:r>
              <w:rPr>
                <w:rFonts w:ascii="Verdana" w:eastAsia="Verdana" w:hAnsi="Verdana"/>
                <w:color w:val="000000"/>
                <w:sz w:val="13"/>
              </w:rPr>
              <w:t>49.6%</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29" w14:textId="77777777" w:rsidR="003E64C5" w:rsidRDefault="00137EB0">
            <w:pPr>
              <w:spacing w:before="243" w:after="246"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32" w14:textId="77777777" w:rsidTr="00015672">
        <w:trPr>
          <w:cantSplit/>
          <w:trHeight w:hRule="exact" w:val="653"/>
        </w:trPr>
        <w:tc>
          <w:tcPr>
            <w:tcW w:w="3245" w:type="dxa"/>
            <w:tcBorders>
              <w:top w:val="single" w:sz="5" w:space="0" w:color="000000"/>
              <w:left w:val="single" w:sz="5" w:space="0" w:color="000000"/>
              <w:bottom w:val="single" w:sz="5" w:space="0" w:color="000000"/>
              <w:right w:val="single" w:sz="5" w:space="0" w:color="000000"/>
            </w:tcBorders>
            <w:vAlign w:val="center"/>
          </w:tcPr>
          <w:p w14:paraId="77F9662B" w14:textId="77777777" w:rsidR="003E64C5" w:rsidRDefault="00137EB0">
            <w:pPr>
              <w:spacing w:before="272" w:after="211" w:line="160" w:lineRule="exact"/>
              <w:ind w:left="115"/>
              <w:textAlignment w:val="baseline"/>
              <w:rPr>
                <w:rFonts w:ascii="Verdana" w:eastAsia="Verdana" w:hAnsi="Verdana"/>
                <w:color w:val="000000"/>
                <w:sz w:val="13"/>
              </w:rPr>
            </w:pPr>
            <w:r>
              <w:rPr>
                <w:rFonts w:ascii="Verdana" w:eastAsia="Verdana" w:hAnsi="Verdana"/>
                <w:color w:val="000000"/>
                <w:sz w:val="13"/>
              </w:rPr>
              <w:t>Solvency: Current Ratio (x)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2C" w14:textId="77777777" w:rsidR="003E64C5" w:rsidRDefault="00137EB0">
            <w:pPr>
              <w:tabs>
                <w:tab w:val="decimal" w:pos="360"/>
              </w:tabs>
              <w:spacing w:before="248" w:after="236" w:line="159" w:lineRule="exact"/>
              <w:textAlignment w:val="baseline"/>
              <w:rPr>
                <w:rFonts w:ascii="Verdana" w:eastAsia="Verdana" w:hAnsi="Verdana"/>
                <w:color w:val="000000"/>
                <w:sz w:val="13"/>
              </w:rPr>
            </w:pPr>
            <w:r>
              <w:rPr>
                <w:rFonts w:ascii="Verdana" w:eastAsia="Verdana" w:hAnsi="Verdana"/>
                <w:color w:val="000000"/>
                <w:sz w:val="13"/>
              </w:rPr>
              <w:t>1.4x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2D" w14:textId="77777777" w:rsidR="003E64C5" w:rsidRDefault="00137EB0">
            <w:pPr>
              <w:tabs>
                <w:tab w:val="decimal" w:pos="288"/>
              </w:tabs>
              <w:spacing w:before="248" w:after="236" w:line="159" w:lineRule="exact"/>
              <w:textAlignment w:val="baseline"/>
              <w:rPr>
                <w:rFonts w:ascii="Verdana" w:eastAsia="Verdana" w:hAnsi="Verdana"/>
                <w:color w:val="000000"/>
                <w:sz w:val="13"/>
              </w:rPr>
            </w:pPr>
            <w:r>
              <w:rPr>
                <w:rFonts w:ascii="Verdana" w:eastAsia="Verdana" w:hAnsi="Verdana"/>
                <w:color w:val="000000"/>
                <w:sz w:val="13"/>
              </w:rPr>
              <w:t>1.4x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2E" w14:textId="77777777" w:rsidR="003E64C5" w:rsidRDefault="00137EB0">
            <w:pPr>
              <w:tabs>
                <w:tab w:val="decimal" w:pos="288"/>
              </w:tabs>
              <w:spacing w:before="248" w:after="236" w:line="159" w:lineRule="exact"/>
              <w:textAlignment w:val="baseline"/>
              <w:rPr>
                <w:rFonts w:ascii="Verdana" w:eastAsia="Verdana" w:hAnsi="Verdana"/>
                <w:color w:val="000000"/>
                <w:sz w:val="13"/>
              </w:rPr>
            </w:pPr>
            <w:r>
              <w:rPr>
                <w:rFonts w:ascii="Verdana" w:eastAsia="Verdana" w:hAnsi="Verdana"/>
                <w:color w:val="000000"/>
                <w:sz w:val="13"/>
              </w:rPr>
              <w:t>1.3x</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2F" w14:textId="77777777" w:rsidR="003E64C5" w:rsidRDefault="00137EB0">
            <w:pPr>
              <w:spacing w:before="248" w:after="236" w:line="159" w:lineRule="exact"/>
              <w:jc w:val="center"/>
              <w:textAlignment w:val="baseline"/>
              <w:rPr>
                <w:rFonts w:ascii="Verdana" w:eastAsia="Verdana" w:hAnsi="Verdana"/>
                <w:color w:val="000000"/>
                <w:sz w:val="13"/>
              </w:rPr>
            </w:pPr>
            <w:r>
              <w:rPr>
                <w:rFonts w:ascii="Verdana" w:eastAsia="Verdana" w:hAnsi="Verdana"/>
                <w:color w:val="000000"/>
                <w:sz w:val="13"/>
              </w:rPr>
              <w:t>2.47x</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30" w14:textId="77777777" w:rsidR="003E64C5" w:rsidRDefault="00137EB0">
            <w:pPr>
              <w:tabs>
                <w:tab w:val="decimal" w:pos="720"/>
              </w:tabs>
              <w:spacing w:before="248" w:after="236" w:line="159" w:lineRule="exact"/>
              <w:textAlignment w:val="baseline"/>
              <w:rPr>
                <w:rFonts w:ascii="Verdana" w:eastAsia="Verdana" w:hAnsi="Verdana"/>
                <w:color w:val="000000"/>
                <w:sz w:val="13"/>
              </w:rPr>
            </w:pPr>
            <w:r>
              <w:rPr>
                <w:rFonts w:ascii="Verdana" w:eastAsia="Verdana" w:hAnsi="Verdana"/>
                <w:color w:val="000000"/>
                <w:sz w:val="13"/>
              </w:rPr>
              <w:t>1.3x</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31" w14:textId="77777777" w:rsidR="003E64C5" w:rsidRDefault="00137EB0">
            <w:pPr>
              <w:spacing w:before="248" w:after="236"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3A" w14:textId="77777777" w:rsidTr="00015672">
        <w:trPr>
          <w:cantSplit/>
          <w:trHeight w:hRule="exact" w:val="658"/>
        </w:trPr>
        <w:tc>
          <w:tcPr>
            <w:tcW w:w="3245" w:type="dxa"/>
            <w:tcBorders>
              <w:top w:val="single" w:sz="5" w:space="0" w:color="000000"/>
              <w:left w:val="single" w:sz="5" w:space="0" w:color="000000"/>
              <w:bottom w:val="single" w:sz="5" w:space="0" w:color="000000"/>
              <w:right w:val="single" w:sz="5" w:space="0" w:color="000000"/>
            </w:tcBorders>
            <w:vAlign w:val="center"/>
          </w:tcPr>
          <w:p w14:paraId="77F96633" w14:textId="77777777" w:rsidR="003E64C5" w:rsidRDefault="00137EB0">
            <w:pPr>
              <w:spacing w:before="276" w:after="216" w:line="161" w:lineRule="exact"/>
              <w:ind w:left="115"/>
              <w:textAlignment w:val="baseline"/>
              <w:rPr>
                <w:rFonts w:ascii="Verdana" w:eastAsia="Verdana" w:hAnsi="Verdana"/>
                <w:color w:val="000000"/>
                <w:sz w:val="13"/>
              </w:rPr>
            </w:pPr>
            <w:r>
              <w:rPr>
                <w:rFonts w:ascii="Verdana" w:eastAsia="Verdana" w:hAnsi="Verdana"/>
                <w:color w:val="000000"/>
                <w:sz w:val="13"/>
              </w:rPr>
              <w:t>Solvency: Total Debt to Total Capitalization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34" w14:textId="77777777" w:rsidR="003E64C5" w:rsidRDefault="00137EB0">
            <w:pPr>
              <w:tabs>
                <w:tab w:val="decimal" w:pos="360"/>
              </w:tabs>
              <w:spacing w:before="247" w:after="247" w:line="159" w:lineRule="exact"/>
              <w:textAlignment w:val="baseline"/>
              <w:rPr>
                <w:rFonts w:ascii="Verdana" w:eastAsia="Verdana" w:hAnsi="Verdana"/>
                <w:color w:val="000000"/>
                <w:sz w:val="13"/>
              </w:rPr>
            </w:pPr>
            <w:r>
              <w:rPr>
                <w:rFonts w:ascii="Verdana" w:eastAsia="Verdana" w:hAnsi="Verdana"/>
                <w:color w:val="000000"/>
                <w:sz w:val="13"/>
              </w:rPr>
              <w:t>23.9%</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35" w14:textId="77777777" w:rsidR="003E64C5" w:rsidRDefault="00137EB0">
            <w:pPr>
              <w:tabs>
                <w:tab w:val="decimal" w:pos="288"/>
              </w:tabs>
              <w:spacing w:before="247" w:after="247" w:line="159" w:lineRule="exact"/>
              <w:textAlignment w:val="baseline"/>
              <w:rPr>
                <w:rFonts w:ascii="Verdana" w:eastAsia="Verdana" w:hAnsi="Verdana"/>
                <w:color w:val="000000"/>
                <w:sz w:val="13"/>
              </w:rPr>
            </w:pPr>
            <w:r>
              <w:rPr>
                <w:rFonts w:ascii="Verdana" w:eastAsia="Verdana" w:hAnsi="Verdana"/>
                <w:color w:val="000000"/>
                <w:sz w:val="13"/>
              </w:rPr>
              <w:t>21.5%</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36" w14:textId="77777777" w:rsidR="003E64C5" w:rsidRDefault="00137EB0">
            <w:pPr>
              <w:tabs>
                <w:tab w:val="decimal" w:pos="288"/>
              </w:tabs>
              <w:spacing w:before="247" w:after="247" w:line="159" w:lineRule="exact"/>
              <w:textAlignment w:val="baseline"/>
              <w:rPr>
                <w:rFonts w:ascii="Verdana" w:eastAsia="Verdana" w:hAnsi="Verdana"/>
                <w:color w:val="000000"/>
                <w:sz w:val="13"/>
              </w:rPr>
            </w:pPr>
            <w:r>
              <w:rPr>
                <w:rFonts w:ascii="Verdana" w:eastAsia="Verdana" w:hAnsi="Verdana"/>
                <w:color w:val="000000"/>
                <w:sz w:val="13"/>
              </w:rPr>
              <w:t>18.2%</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37" w14:textId="77777777" w:rsidR="003E64C5" w:rsidRDefault="00137EB0">
            <w:pPr>
              <w:spacing w:before="247" w:after="247" w:line="159" w:lineRule="exact"/>
              <w:jc w:val="center"/>
              <w:textAlignment w:val="baseline"/>
              <w:rPr>
                <w:rFonts w:ascii="Verdana" w:eastAsia="Verdana" w:hAnsi="Verdana"/>
                <w:color w:val="000000"/>
                <w:sz w:val="13"/>
              </w:rPr>
            </w:pPr>
            <w:r>
              <w:rPr>
                <w:rFonts w:ascii="Verdana" w:eastAsia="Verdana" w:hAnsi="Verdana"/>
                <w:color w:val="000000"/>
                <w:sz w:val="13"/>
              </w:rPr>
              <w:t>46.3%</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38" w14:textId="77777777" w:rsidR="003E64C5" w:rsidRDefault="00137EB0">
            <w:pPr>
              <w:spacing w:before="247" w:after="247"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39" w14:textId="77777777" w:rsidR="003E64C5" w:rsidRDefault="00137EB0">
            <w:pPr>
              <w:spacing w:before="247" w:after="247"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42" w14:textId="77777777" w:rsidTr="00015672">
        <w:trPr>
          <w:cantSplit/>
          <w:trHeight w:hRule="exact" w:val="652"/>
        </w:trPr>
        <w:tc>
          <w:tcPr>
            <w:tcW w:w="3245" w:type="dxa"/>
            <w:tcBorders>
              <w:top w:val="single" w:sz="5" w:space="0" w:color="000000"/>
              <w:left w:val="single" w:sz="5" w:space="0" w:color="000000"/>
              <w:bottom w:val="single" w:sz="5" w:space="0" w:color="000000"/>
              <w:right w:val="single" w:sz="5" w:space="0" w:color="000000"/>
            </w:tcBorders>
            <w:vAlign w:val="center"/>
          </w:tcPr>
          <w:p w14:paraId="77F9663B" w14:textId="77777777" w:rsidR="003E64C5" w:rsidRDefault="00137EB0">
            <w:pPr>
              <w:spacing w:before="271" w:after="211" w:line="161" w:lineRule="exact"/>
              <w:ind w:left="115"/>
              <w:textAlignment w:val="baseline"/>
              <w:rPr>
                <w:rFonts w:ascii="Verdana" w:eastAsia="Verdana" w:hAnsi="Verdana"/>
                <w:color w:val="000000"/>
                <w:sz w:val="13"/>
              </w:rPr>
            </w:pPr>
            <w:r>
              <w:rPr>
                <w:rFonts w:ascii="Verdana" w:eastAsia="Verdana" w:hAnsi="Verdana"/>
                <w:color w:val="000000"/>
                <w:sz w:val="13"/>
              </w:rPr>
              <w:t>Solvency: Debt Service Coverage Ratio (x)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3C" w14:textId="77777777" w:rsidR="003E64C5" w:rsidRDefault="00137EB0">
            <w:pPr>
              <w:tabs>
                <w:tab w:val="decimal" w:pos="360"/>
              </w:tabs>
              <w:spacing w:before="242" w:after="242" w:line="159" w:lineRule="exact"/>
              <w:textAlignment w:val="baseline"/>
              <w:rPr>
                <w:rFonts w:ascii="Verdana" w:eastAsia="Verdana" w:hAnsi="Verdana"/>
                <w:color w:val="000000"/>
                <w:sz w:val="13"/>
              </w:rPr>
            </w:pPr>
            <w:r>
              <w:rPr>
                <w:rFonts w:ascii="Verdana" w:eastAsia="Verdana" w:hAnsi="Verdana"/>
                <w:color w:val="000000"/>
                <w:sz w:val="13"/>
              </w:rPr>
              <w:t>1.1x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3D" w14:textId="77777777" w:rsidR="003E64C5" w:rsidRDefault="00137EB0">
            <w:pPr>
              <w:tabs>
                <w:tab w:val="decimal" w:pos="288"/>
              </w:tabs>
              <w:spacing w:before="242" w:after="242" w:line="159" w:lineRule="exact"/>
              <w:textAlignment w:val="baseline"/>
              <w:rPr>
                <w:rFonts w:ascii="Verdana" w:eastAsia="Verdana" w:hAnsi="Verdana"/>
                <w:color w:val="000000"/>
                <w:sz w:val="13"/>
              </w:rPr>
            </w:pPr>
            <w:r>
              <w:rPr>
                <w:rFonts w:ascii="Verdana" w:eastAsia="Verdana" w:hAnsi="Verdana"/>
                <w:color w:val="000000"/>
                <w:sz w:val="13"/>
              </w:rPr>
              <w:t>4.2x</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3E" w14:textId="77777777" w:rsidR="003E64C5" w:rsidRDefault="00137EB0">
            <w:pPr>
              <w:tabs>
                <w:tab w:val="decimal" w:pos="288"/>
              </w:tabs>
              <w:spacing w:before="242" w:after="242" w:line="159" w:lineRule="exact"/>
              <w:textAlignment w:val="baseline"/>
              <w:rPr>
                <w:rFonts w:ascii="Verdana" w:eastAsia="Verdana" w:hAnsi="Verdana"/>
                <w:color w:val="000000"/>
                <w:sz w:val="13"/>
              </w:rPr>
            </w:pPr>
            <w:r>
              <w:rPr>
                <w:rFonts w:ascii="Verdana" w:eastAsia="Verdana" w:hAnsi="Verdana"/>
                <w:color w:val="000000"/>
                <w:sz w:val="13"/>
              </w:rPr>
              <w:t>4.3x</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3F" w14:textId="77777777" w:rsidR="003E64C5" w:rsidRDefault="00137EB0">
            <w:pPr>
              <w:spacing w:before="242" w:after="242" w:line="159" w:lineRule="exact"/>
              <w:jc w:val="center"/>
              <w:textAlignment w:val="baseline"/>
              <w:rPr>
                <w:rFonts w:ascii="Verdana" w:eastAsia="Verdana" w:hAnsi="Verdana"/>
                <w:color w:val="000000"/>
                <w:sz w:val="13"/>
              </w:rPr>
            </w:pPr>
            <w:r>
              <w:rPr>
                <w:rFonts w:ascii="Verdana" w:eastAsia="Verdana" w:hAnsi="Verdana"/>
                <w:color w:val="000000"/>
                <w:sz w:val="13"/>
              </w:rPr>
              <w:t>1.03x</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40" w14:textId="77777777" w:rsidR="003E64C5" w:rsidRDefault="00137EB0">
            <w:pPr>
              <w:tabs>
                <w:tab w:val="decimal" w:pos="720"/>
              </w:tabs>
              <w:spacing w:before="242" w:after="242" w:line="159" w:lineRule="exact"/>
              <w:textAlignment w:val="baseline"/>
              <w:rPr>
                <w:rFonts w:ascii="Verdana" w:eastAsia="Verdana" w:hAnsi="Verdana"/>
                <w:color w:val="000000"/>
                <w:sz w:val="13"/>
              </w:rPr>
            </w:pPr>
            <w:r>
              <w:rPr>
                <w:rFonts w:ascii="Verdana" w:eastAsia="Verdana" w:hAnsi="Verdana"/>
                <w:color w:val="000000"/>
                <w:sz w:val="13"/>
              </w:rPr>
              <w:t>3.3x</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41" w14:textId="77777777" w:rsidR="003E64C5" w:rsidRDefault="00137EB0">
            <w:pPr>
              <w:spacing w:before="242" w:after="242"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4A" w14:textId="77777777" w:rsidTr="00015672">
        <w:trPr>
          <w:cantSplit/>
          <w:trHeight w:hRule="exact" w:val="653"/>
        </w:trPr>
        <w:tc>
          <w:tcPr>
            <w:tcW w:w="3245" w:type="dxa"/>
            <w:tcBorders>
              <w:top w:val="single" w:sz="5" w:space="0" w:color="000000"/>
              <w:left w:val="single" w:sz="5" w:space="0" w:color="000000"/>
              <w:bottom w:val="single" w:sz="5" w:space="0" w:color="000000"/>
              <w:right w:val="single" w:sz="5" w:space="0" w:color="000000"/>
            </w:tcBorders>
            <w:vAlign w:val="center"/>
          </w:tcPr>
          <w:p w14:paraId="77F96643" w14:textId="77777777" w:rsidR="003E64C5" w:rsidRDefault="00137EB0">
            <w:pPr>
              <w:spacing w:before="272" w:after="206" w:line="161" w:lineRule="exact"/>
              <w:ind w:left="115"/>
              <w:textAlignment w:val="baseline"/>
              <w:rPr>
                <w:rFonts w:ascii="Verdana" w:eastAsia="Verdana" w:hAnsi="Verdana"/>
                <w:color w:val="000000"/>
                <w:sz w:val="13"/>
              </w:rPr>
            </w:pPr>
            <w:r>
              <w:rPr>
                <w:rFonts w:ascii="Verdana" w:eastAsia="Verdana" w:hAnsi="Verdana"/>
                <w:color w:val="000000"/>
                <w:sz w:val="13"/>
              </w:rPr>
              <w:t>Solvency: Debt Service/Revenues (%)</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44" w14:textId="77777777" w:rsidR="003E64C5" w:rsidRDefault="00137EB0">
            <w:pPr>
              <w:tabs>
                <w:tab w:val="decimal" w:pos="360"/>
              </w:tabs>
              <w:spacing w:before="243" w:after="237" w:line="159" w:lineRule="exact"/>
              <w:textAlignment w:val="baseline"/>
              <w:rPr>
                <w:rFonts w:ascii="Verdana" w:eastAsia="Verdana" w:hAnsi="Verdana"/>
                <w:color w:val="000000"/>
                <w:sz w:val="13"/>
              </w:rPr>
            </w:pPr>
            <w:r>
              <w:rPr>
                <w:rFonts w:ascii="Verdana" w:eastAsia="Verdana" w:hAnsi="Verdana"/>
                <w:color w:val="000000"/>
                <w:sz w:val="13"/>
              </w:rPr>
              <w:t>1.2%</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45" w14:textId="77777777" w:rsidR="003E64C5" w:rsidRDefault="00137EB0">
            <w:pPr>
              <w:tabs>
                <w:tab w:val="decimal" w:pos="288"/>
              </w:tabs>
              <w:spacing w:before="243" w:after="237" w:line="159" w:lineRule="exact"/>
              <w:textAlignment w:val="baseline"/>
              <w:rPr>
                <w:rFonts w:ascii="Verdana" w:eastAsia="Verdana" w:hAnsi="Verdana"/>
                <w:color w:val="000000"/>
                <w:sz w:val="13"/>
              </w:rPr>
            </w:pPr>
            <w:r>
              <w:rPr>
                <w:rFonts w:ascii="Verdana" w:eastAsia="Verdana" w:hAnsi="Verdana"/>
                <w:color w:val="000000"/>
                <w:sz w:val="13"/>
              </w:rPr>
              <w:t>1.3%</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46" w14:textId="77777777" w:rsidR="003E64C5" w:rsidRDefault="00137EB0">
            <w:pPr>
              <w:tabs>
                <w:tab w:val="decimal" w:pos="288"/>
              </w:tabs>
              <w:spacing w:before="243" w:after="237" w:line="159" w:lineRule="exact"/>
              <w:textAlignment w:val="baseline"/>
              <w:rPr>
                <w:rFonts w:ascii="Verdana" w:eastAsia="Verdana" w:hAnsi="Verdana"/>
                <w:color w:val="000000"/>
                <w:sz w:val="13"/>
              </w:rPr>
            </w:pPr>
            <w:r>
              <w:rPr>
                <w:rFonts w:ascii="Verdana" w:eastAsia="Verdana" w:hAnsi="Verdana"/>
                <w:color w:val="000000"/>
                <w:sz w:val="13"/>
              </w:rPr>
              <w:t>1.3%</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47" w14:textId="77777777" w:rsidR="003E64C5" w:rsidRDefault="00137EB0">
            <w:pPr>
              <w:spacing w:before="243" w:after="237"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48" w14:textId="77777777" w:rsidR="003E64C5" w:rsidRDefault="00137EB0">
            <w:pPr>
              <w:tabs>
                <w:tab w:val="decimal" w:pos="720"/>
              </w:tabs>
              <w:spacing w:before="243" w:after="237" w:line="159" w:lineRule="exact"/>
              <w:textAlignment w:val="baseline"/>
              <w:rPr>
                <w:rFonts w:ascii="Verdana" w:eastAsia="Verdana" w:hAnsi="Verdana"/>
                <w:color w:val="000000"/>
                <w:sz w:val="13"/>
              </w:rPr>
            </w:pPr>
            <w:r>
              <w:rPr>
                <w:rFonts w:ascii="Verdana" w:eastAsia="Verdana" w:hAnsi="Verdana"/>
                <w:color w:val="000000"/>
                <w:sz w:val="13"/>
              </w:rPr>
              <w:t>2.3%</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49" w14:textId="77777777" w:rsidR="003E64C5" w:rsidRDefault="00137EB0">
            <w:pPr>
              <w:spacing w:before="243" w:after="237"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52" w14:textId="77777777" w:rsidTr="00015672">
        <w:trPr>
          <w:cantSplit/>
          <w:trHeight w:hRule="exact" w:val="653"/>
        </w:trPr>
        <w:tc>
          <w:tcPr>
            <w:tcW w:w="3245" w:type="dxa"/>
            <w:tcBorders>
              <w:top w:val="single" w:sz="5" w:space="0" w:color="000000"/>
              <w:left w:val="single" w:sz="5" w:space="0" w:color="000000"/>
              <w:bottom w:val="single" w:sz="5" w:space="0" w:color="000000"/>
              <w:right w:val="single" w:sz="5" w:space="0" w:color="000000"/>
            </w:tcBorders>
            <w:vAlign w:val="center"/>
          </w:tcPr>
          <w:p w14:paraId="77F9664B" w14:textId="77777777" w:rsidR="003E64C5" w:rsidRDefault="00137EB0">
            <w:pPr>
              <w:spacing w:before="276" w:after="211" w:line="161" w:lineRule="exact"/>
              <w:ind w:left="115"/>
              <w:textAlignment w:val="baseline"/>
              <w:rPr>
                <w:rFonts w:ascii="Verdana" w:eastAsia="Verdana" w:hAnsi="Verdana"/>
                <w:color w:val="000000"/>
                <w:sz w:val="13"/>
              </w:rPr>
            </w:pPr>
            <w:r>
              <w:rPr>
                <w:rFonts w:ascii="Verdana" w:eastAsia="Verdana" w:hAnsi="Verdana"/>
                <w:color w:val="000000"/>
                <w:sz w:val="13"/>
              </w:rPr>
              <w:t>Solvency: Unrestricted Net Assets ($ in million)</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4C" w14:textId="77777777" w:rsidR="003E64C5" w:rsidRDefault="00137EB0">
            <w:pPr>
              <w:spacing w:before="248" w:after="241" w:line="159" w:lineRule="exact"/>
              <w:ind w:right="168"/>
              <w:jc w:val="right"/>
              <w:textAlignment w:val="baseline"/>
              <w:rPr>
                <w:rFonts w:ascii="Verdana" w:eastAsia="Verdana" w:hAnsi="Verdana"/>
                <w:color w:val="000000"/>
                <w:sz w:val="13"/>
              </w:rPr>
            </w:pPr>
            <w:r>
              <w:rPr>
                <w:rFonts w:ascii="Verdana" w:eastAsia="Verdana" w:hAnsi="Verdana"/>
                <w:color w:val="000000"/>
                <w:sz w:val="13"/>
              </w:rPr>
              <w:t>$705</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4D" w14:textId="77777777" w:rsidR="003E64C5" w:rsidRDefault="00137EB0">
            <w:pPr>
              <w:spacing w:before="248" w:after="241" w:line="159" w:lineRule="exact"/>
              <w:ind w:right="172"/>
              <w:jc w:val="right"/>
              <w:textAlignment w:val="baseline"/>
              <w:rPr>
                <w:rFonts w:ascii="Verdana" w:eastAsia="Verdana" w:hAnsi="Verdana"/>
                <w:color w:val="000000"/>
                <w:sz w:val="13"/>
              </w:rPr>
            </w:pPr>
            <w:r>
              <w:rPr>
                <w:rFonts w:ascii="Verdana" w:eastAsia="Verdana" w:hAnsi="Verdana"/>
                <w:color w:val="000000"/>
                <w:sz w:val="13"/>
              </w:rPr>
              <w:t>$776</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4E" w14:textId="77777777" w:rsidR="003E64C5" w:rsidRDefault="00137EB0">
            <w:pPr>
              <w:spacing w:before="248" w:after="241" w:line="159" w:lineRule="exact"/>
              <w:ind w:right="158"/>
              <w:jc w:val="right"/>
              <w:textAlignment w:val="baseline"/>
              <w:rPr>
                <w:rFonts w:ascii="Verdana" w:eastAsia="Verdana" w:hAnsi="Verdana"/>
                <w:color w:val="000000"/>
                <w:sz w:val="13"/>
              </w:rPr>
            </w:pPr>
            <w:r>
              <w:rPr>
                <w:rFonts w:ascii="Verdana" w:eastAsia="Verdana" w:hAnsi="Verdana"/>
                <w:color w:val="000000"/>
                <w:sz w:val="13"/>
              </w:rPr>
              <w:t>$905</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4F" w14:textId="77777777" w:rsidR="003E64C5" w:rsidRDefault="00137EB0">
            <w:pPr>
              <w:spacing w:before="248" w:after="241"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50" w14:textId="77777777" w:rsidR="003E64C5" w:rsidRDefault="00137EB0">
            <w:pPr>
              <w:spacing w:before="248" w:after="241"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51" w14:textId="77777777" w:rsidR="003E64C5" w:rsidRDefault="00137EB0">
            <w:pPr>
              <w:spacing w:before="248" w:after="241"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r w:rsidR="003E64C5" w14:paraId="77F9665A" w14:textId="77777777" w:rsidTr="00015672">
        <w:trPr>
          <w:cantSplit/>
          <w:trHeight w:hRule="exact" w:val="663"/>
        </w:trPr>
        <w:tc>
          <w:tcPr>
            <w:tcW w:w="3245" w:type="dxa"/>
            <w:tcBorders>
              <w:top w:val="single" w:sz="5" w:space="0" w:color="000000"/>
              <w:left w:val="single" w:sz="5" w:space="0" w:color="000000"/>
              <w:bottom w:val="single" w:sz="5" w:space="0" w:color="000000"/>
              <w:right w:val="single" w:sz="5" w:space="0" w:color="000000"/>
            </w:tcBorders>
            <w:vAlign w:val="center"/>
          </w:tcPr>
          <w:p w14:paraId="77F96653" w14:textId="77777777" w:rsidR="003E64C5" w:rsidRDefault="00137EB0">
            <w:pPr>
              <w:spacing w:before="276" w:after="220" w:line="161" w:lineRule="exact"/>
              <w:ind w:left="115"/>
              <w:textAlignment w:val="baseline"/>
              <w:rPr>
                <w:rFonts w:ascii="Verdana" w:eastAsia="Verdana" w:hAnsi="Verdana"/>
                <w:color w:val="000000"/>
                <w:sz w:val="13"/>
              </w:rPr>
            </w:pPr>
            <w:r>
              <w:rPr>
                <w:rFonts w:ascii="Verdana" w:eastAsia="Verdana" w:hAnsi="Verdana"/>
                <w:color w:val="000000"/>
                <w:sz w:val="13"/>
              </w:rPr>
              <w:t>Solvency: Total Equity ($ in million)</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54" w14:textId="77777777" w:rsidR="003E64C5" w:rsidRDefault="00137EB0">
            <w:pPr>
              <w:spacing w:before="247" w:after="251" w:line="159" w:lineRule="exact"/>
              <w:ind w:right="168"/>
              <w:jc w:val="right"/>
              <w:textAlignment w:val="baseline"/>
              <w:rPr>
                <w:rFonts w:ascii="Verdana" w:eastAsia="Verdana" w:hAnsi="Verdana"/>
                <w:color w:val="000000"/>
                <w:sz w:val="13"/>
              </w:rPr>
            </w:pPr>
            <w:r>
              <w:rPr>
                <w:rFonts w:ascii="Verdana" w:eastAsia="Verdana" w:hAnsi="Verdana"/>
                <w:color w:val="000000"/>
                <w:sz w:val="13"/>
              </w:rPr>
              <w:t>$781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55" w14:textId="77777777" w:rsidR="003E64C5" w:rsidRDefault="00137EB0">
            <w:pPr>
              <w:spacing w:before="247" w:after="251" w:line="159" w:lineRule="exact"/>
              <w:ind w:right="172"/>
              <w:jc w:val="right"/>
              <w:textAlignment w:val="baseline"/>
              <w:rPr>
                <w:rFonts w:ascii="Verdana" w:eastAsia="Verdana" w:hAnsi="Verdana"/>
                <w:color w:val="000000"/>
                <w:sz w:val="13"/>
              </w:rPr>
            </w:pPr>
            <w:r>
              <w:rPr>
                <w:rFonts w:ascii="Verdana" w:eastAsia="Verdana" w:hAnsi="Verdana"/>
                <w:color w:val="000000"/>
                <w:sz w:val="13"/>
              </w:rPr>
              <w:t>$861</w:t>
            </w:r>
          </w:p>
        </w:tc>
        <w:tc>
          <w:tcPr>
            <w:tcW w:w="720" w:type="dxa"/>
            <w:tcBorders>
              <w:top w:val="single" w:sz="5" w:space="0" w:color="000000"/>
              <w:left w:val="single" w:sz="5" w:space="0" w:color="000000"/>
              <w:bottom w:val="single" w:sz="5" w:space="0" w:color="000000"/>
              <w:right w:val="single" w:sz="5" w:space="0" w:color="000000"/>
            </w:tcBorders>
            <w:vAlign w:val="center"/>
          </w:tcPr>
          <w:p w14:paraId="77F96656" w14:textId="77777777" w:rsidR="003E64C5" w:rsidRDefault="00137EB0">
            <w:pPr>
              <w:spacing w:before="247" w:after="251" w:line="159" w:lineRule="exact"/>
              <w:ind w:right="158"/>
              <w:jc w:val="right"/>
              <w:textAlignment w:val="baseline"/>
              <w:rPr>
                <w:rFonts w:ascii="Verdana" w:eastAsia="Verdana" w:hAnsi="Verdana"/>
                <w:color w:val="000000"/>
                <w:sz w:val="13"/>
              </w:rPr>
            </w:pPr>
            <w:r>
              <w:rPr>
                <w:rFonts w:ascii="Verdana" w:eastAsia="Verdana" w:hAnsi="Verdana"/>
                <w:color w:val="000000"/>
                <w:sz w:val="13"/>
              </w:rPr>
              <w:t>$1,005</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57" w14:textId="77777777" w:rsidR="003E64C5" w:rsidRDefault="00137EB0">
            <w:pPr>
              <w:spacing w:before="247" w:after="251" w:line="159" w:lineRule="exact"/>
              <w:jc w:val="center"/>
              <w:textAlignment w:val="baseline"/>
              <w:rPr>
                <w:rFonts w:ascii="Verdana" w:eastAsia="Verdana" w:hAnsi="Verdana"/>
                <w:color w:val="000000"/>
                <w:sz w:val="13"/>
              </w:rPr>
            </w:pPr>
            <w:r>
              <w:rPr>
                <w:rFonts w:ascii="Verdana" w:eastAsia="Verdana" w:hAnsi="Verdana"/>
                <w:color w:val="000000"/>
                <w:sz w:val="13"/>
              </w:rPr>
              <w:t>$1,652</w:t>
            </w:r>
          </w:p>
        </w:tc>
        <w:tc>
          <w:tcPr>
            <w:tcW w:w="1440" w:type="dxa"/>
            <w:tcBorders>
              <w:top w:val="single" w:sz="5" w:space="0" w:color="000000"/>
              <w:left w:val="single" w:sz="5" w:space="0" w:color="000000"/>
              <w:bottom w:val="single" w:sz="5" w:space="0" w:color="000000"/>
              <w:right w:val="single" w:sz="5" w:space="0" w:color="000000"/>
            </w:tcBorders>
            <w:vAlign w:val="center"/>
          </w:tcPr>
          <w:p w14:paraId="77F96658" w14:textId="77777777" w:rsidR="003E64C5" w:rsidRDefault="00137EB0">
            <w:pPr>
              <w:spacing w:before="247" w:after="251" w:line="159" w:lineRule="exact"/>
              <w:jc w:val="center"/>
              <w:textAlignment w:val="baseline"/>
              <w:rPr>
                <w:rFonts w:ascii="Verdana" w:eastAsia="Verdana" w:hAnsi="Verdana"/>
                <w:color w:val="000000"/>
                <w:sz w:val="13"/>
              </w:rPr>
            </w:pPr>
            <w:r>
              <w:rPr>
                <w:rFonts w:ascii="Verdana" w:eastAsia="Verdana" w:hAnsi="Verdana"/>
                <w:color w:val="000000"/>
                <w:sz w:val="13"/>
              </w:rPr>
              <w:t>NA</w:t>
            </w:r>
          </w:p>
        </w:tc>
        <w:tc>
          <w:tcPr>
            <w:tcW w:w="1450" w:type="dxa"/>
            <w:tcBorders>
              <w:top w:val="single" w:sz="5" w:space="0" w:color="000000"/>
              <w:left w:val="single" w:sz="5" w:space="0" w:color="000000"/>
              <w:bottom w:val="single" w:sz="5" w:space="0" w:color="000000"/>
              <w:right w:val="single" w:sz="5" w:space="0" w:color="000000"/>
            </w:tcBorders>
            <w:vAlign w:val="center"/>
          </w:tcPr>
          <w:p w14:paraId="77F96659" w14:textId="77777777" w:rsidR="003E64C5" w:rsidRDefault="00137EB0">
            <w:pPr>
              <w:spacing w:before="247" w:after="251" w:line="159" w:lineRule="exact"/>
              <w:jc w:val="center"/>
              <w:textAlignment w:val="baseline"/>
              <w:rPr>
                <w:rFonts w:ascii="Verdana" w:eastAsia="Verdana" w:hAnsi="Verdana"/>
                <w:color w:val="000000"/>
                <w:sz w:val="13"/>
              </w:rPr>
            </w:pPr>
            <w:r>
              <w:rPr>
                <w:rFonts w:ascii="Verdana" w:eastAsia="Verdana" w:hAnsi="Verdana"/>
                <w:color w:val="000000"/>
                <w:sz w:val="13"/>
              </w:rPr>
              <w:t>NA</w:t>
            </w:r>
          </w:p>
        </w:tc>
      </w:tr>
    </w:tbl>
    <w:p w14:paraId="77F9665B" w14:textId="77777777" w:rsidR="003E64C5" w:rsidRDefault="00137EB0">
      <w:pPr>
        <w:spacing w:line="142" w:lineRule="exact"/>
        <w:ind w:left="360"/>
        <w:textAlignment w:val="baseline"/>
        <w:rPr>
          <w:rFonts w:ascii="Verdana" w:eastAsia="Verdana" w:hAnsi="Verdana"/>
          <w:color w:val="000000"/>
          <w:sz w:val="13"/>
          <w:u w:val="single"/>
        </w:rPr>
      </w:pPr>
      <w:r>
        <w:rPr>
          <w:rFonts w:ascii="Verdana" w:eastAsia="Verdana" w:hAnsi="Verdana"/>
          <w:color w:val="000000"/>
          <w:sz w:val="13"/>
          <w:u w:val="single"/>
        </w:rPr>
        <w:t xml:space="preserve">Footnotes: </w:t>
      </w:r>
      <w:r>
        <w:rPr>
          <w:rFonts w:ascii="Verdana" w:eastAsia="Verdana" w:hAnsi="Verdana"/>
          <w:color w:val="000000"/>
          <w:sz w:val="13"/>
        </w:rPr>
        <w:t xml:space="preserve"> </w:t>
      </w:r>
    </w:p>
    <w:p w14:paraId="00887439" w14:textId="640D458C" w:rsidR="002A044C" w:rsidRPr="00063602" w:rsidRDefault="00137EB0" w:rsidP="00063602">
      <w:pPr>
        <w:pStyle w:val="ListParagraph"/>
        <w:numPr>
          <w:ilvl w:val="0"/>
          <w:numId w:val="3"/>
        </w:numPr>
        <w:tabs>
          <w:tab w:val="left" w:pos="1152"/>
        </w:tabs>
        <w:spacing w:before="192" w:line="360" w:lineRule="auto"/>
        <w:textAlignment w:val="baseline"/>
        <w:rPr>
          <w:rFonts w:ascii="Verdana" w:eastAsia="Verdana" w:hAnsi="Verdana"/>
          <w:color w:val="000000"/>
          <w:spacing w:val="-2"/>
          <w:sz w:val="13"/>
        </w:rPr>
      </w:pPr>
      <w:r w:rsidRPr="002A044C">
        <w:rPr>
          <w:rFonts w:ascii="Verdana" w:eastAsia="Verdana" w:hAnsi="Verdana"/>
          <w:color w:val="000000"/>
          <w:spacing w:val="-2"/>
          <w:sz w:val="13"/>
        </w:rPr>
        <w:t>Industry data metrics based on each data source's respective definitions and may differ from the ratio definitions listed below.</w:t>
      </w:r>
      <w:r w:rsidR="00063602">
        <w:rPr>
          <w:rFonts w:ascii="Verdana" w:eastAsia="Verdana" w:hAnsi="Verdana"/>
          <w:color w:val="000000"/>
          <w:spacing w:val="-2"/>
          <w:sz w:val="13"/>
        </w:rPr>
        <w:t xml:space="preserve"> </w:t>
      </w:r>
      <w:r w:rsidRPr="00063602">
        <w:rPr>
          <w:rFonts w:ascii="Verdana" w:eastAsia="Verdana" w:hAnsi="Verdana"/>
          <w:color w:val="000000"/>
          <w:sz w:val="13"/>
        </w:rPr>
        <w:t xml:space="preserve">Further, we note industry metrics only include hospitals and do not reflect health systems, including physician organizations. </w:t>
      </w:r>
    </w:p>
    <w:p w14:paraId="77F9665D" w14:textId="1039E14D" w:rsidR="003E64C5" w:rsidRPr="00063602" w:rsidRDefault="00137EB0" w:rsidP="00063602">
      <w:pPr>
        <w:pStyle w:val="ListParagraph"/>
        <w:numPr>
          <w:ilvl w:val="0"/>
          <w:numId w:val="3"/>
        </w:numPr>
        <w:tabs>
          <w:tab w:val="left" w:pos="1152"/>
        </w:tabs>
        <w:spacing w:line="269" w:lineRule="exact"/>
        <w:ind w:right="792"/>
        <w:textAlignment w:val="baseline"/>
        <w:rPr>
          <w:rFonts w:ascii="Verdana" w:eastAsia="Verdana" w:hAnsi="Verdana"/>
          <w:color w:val="000000"/>
          <w:sz w:val="13"/>
        </w:rPr>
      </w:pPr>
      <w:r w:rsidRPr="00063602">
        <w:rPr>
          <w:rFonts w:ascii="Verdana" w:eastAsia="Verdana" w:hAnsi="Verdana"/>
          <w:color w:val="000000"/>
          <w:sz w:val="13"/>
        </w:rPr>
        <w:t>Net income margin from Integra and Definitive Healthcare data treated as an equivalent to excess margin.</w:t>
      </w:r>
    </w:p>
    <w:p w14:paraId="77F9665E" w14:textId="77777777" w:rsidR="003E64C5" w:rsidRDefault="00137EB0">
      <w:pPr>
        <w:spacing w:line="496" w:lineRule="exact"/>
        <w:ind w:left="288" w:right="288"/>
        <w:textAlignment w:val="baseline"/>
        <w:rPr>
          <w:rFonts w:ascii="Verdana" w:eastAsia="Verdana" w:hAnsi="Verdana"/>
          <w:color w:val="000000"/>
          <w:spacing w:val="-5"/>
          <w:sz w:val="21"/>
        </w:rPr>
      </w:pPr>
      <w:r>
        <w:rPr>
          <w:rFonts w:ascii="Verdana" w:eastAsia="Verdana" w:hAnsi="Verdana"/>
          <w:color w:val="000000"/>
          <w:spacing w:val="-5"/>
          <w:sz w:val="21"/>
        </w:rPr>
        <w:t>The Key Metrics fall into three primary categories: profitability, liquidity, and solvency. Profitability metrics are used in the evaluation of management performance in how efficiently resources are utilized. Liquidity metrics, including common ratios such as “days</w:t>
      </w:r>
    </w:p>
    <w:p w14:paraId="77F9665F" w14:textId="77777777" w:rsidR="003E64C5" w:rsidRDefault="003E64C5">
      <w:pPr>
        <w:sectPr w:rsidR="003E64C5">
          <w:pgSz w:w="12240" w:h="15840"/>
          <w:pgMar w:top="780" w:right="1128" w:bottom="1124" w:left="1349" w:header="720" w:footer="720" w:gutter="0"/>
          <w:cols w:space="720"/>
        </w:sectPr>
      </w:pPr>
    </w:p>
    <w:p w14:paraId="77F96667" w14:textId="77777777" w:rsidR="003E64C5" w:rsidRDefault="00137EB0">
      <w:pPr>
        <w:spacing w:before="607" w:after="402" w:line="512" w:lineRule="exact"/>
        <w:ind w:left="144" w:right="72"/>
        <w:jc w:val="both"/>
        <w:textAlignment w:val="baseline"/>
        <w:rPr>
          <w:rFonts w:ascii="Verdana" w:eastAsia="Verdana" w:hAnsi="Verdana"/>
          <w:color w:val="000000"/>
          <w:spacing w:val="-7"/>
          <w:sz w:val="21"/>
        </w:rPr>
      </w:pPr>
      <w:r>
        <w:rPr>
          <w:rFonts w:ascii="Verdana" w:eastAsia="Verdana" w:hAnsi="Verdana"/>
          <w:color w:val="000000"/>
          <w:spacing w:val="-7"/>
          <w:sz w:val="21"/>
        </w:rPr>
        <w:lastRenderedPageBreak/>
        <w:t>of available liquidity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is calculated.</w:t>
      </w:r>
    </w:p>
    <w:tbl>
      <w:tblPr>
        <w:tblW w:w="0" w:type="auto"/>
        <w:tblInd w:w="117" w:type="dxa"/>
        <w:tblLayout w:type="fixed"/>
        <w:tblCellMar>
          <w:left w:w="0" w:type="dxa"/>
          <w:right w:w="0" w:type="dxa"/>
        </w:tblCellMar>
        <w:tblLook w:val="0000" w:firstRow="0" w:lastRow="0" w:firstColumn="0" w:lastColumn="0" w:noHBand="0" w:noVBand="0"/>
      </w:tblPr>
      <w:tblGrid>
        <w:gridCol w:w="4570"/>
        <w:gridCol w:w="4579"/>
      </w:tblGrid>
      <w:tr w:rsidR="003E64C5" w14:paraId="77F9666A" w14:textId="77777777" w:rsidTr="00015672">
        <w:trPr>
          <w:cantSplit/>
          <w:trHeight w:hRule="exact" w:val="418"/>
          <w:tblHeader/>
        </w:trPr>
        <w:tc>
          <w:tcPr>
            <w:tcW w:w="4570" w:type="dxa"/>
            <w:tcBorders>
              <w:top w:val="single" w:sz="5" w:space="0" w:color="000000"/>
              <w:left w:val="single" w:sz="5" w:space="0" w:color="000000"/>
              <w:bottom w:val="single" w:sz="5" w:space="0" w:color="000000"/>
              <w:right w:val="single" w:sz="5" w:space="0" w:color="000000"/>
            </w:tcBorders>
          </w:tcPr>
          <w:p w14:paraId="77F96668" w14:textId="77777777" w:rsidR="003E64C5" w:rsidRDefault="00137EB0">
            <w:pPr>
              <w:spacing w:after="199" w:line="205" w:lineRule="exact"/>
              <w:ind w:left="2010"/>
              <w:textAlignment w:val="baseline"/>
              <w:rPr>
                <w:rFonts w:ascii="Tahoma" w:eastAsia="Tahoma" w:hAnsi="Tahoma"/>
                <w:color w:val="000000"/>
                <w:sz w:val="17"/>
              </w:rPr>
            </w:pPr>
            <w:r>
              <w:rPr>
                <w:rFonts w:ascii="Tahoma" w:eastAsia="Tahoma" w:hAnsi="Tahoma"/>
                <w:color w:val="000000"/>
                <w:sz w:val="17"/>
              </w:rPr>
              <w:t>Ratio</w:t>
            </w:r>
          </w:p>
        </w:tc>
        <w:tc>
          <w:tcPr>
            <w:tcW w:w="4579" w:type="dxa"/>
            <w:tcBorders>
              <w:top w:val="single" w:sz="5" w:space="0" w:color="000000"/>
              <w:left w:val="single" w:sz="5" w:space="0" w:color="000000"/>
              <w:bottom w:val="single" w:sz="5" w:space="0" w:color="000000"/>
              <w:right w:val="single" w:sz="5" w:space="0" w:color="000000"/>
            </w:tcBorders>
          </w:tcPr>
          <w:p w14:paraId="77F96669" w14:textId="77777777" w:rsidR="003E64C5" w:rsidRDefault="00137EB0">
            <w:pPr>
              <w:spacing w:after="199" w:line="205" w:lineRule="exact"/>
              <w:jc w:val="center"/>
              <w:textAlignment w:val="baseline"/>
              <w:rPr>
                <w:rFonts w:ascii="Tahoma" w:eastAsia="Tahoma" w:hAnsi="Tahoma"/>
                <w:color w:val="000000"/>
                <w:sz w:val="17"/>
              </w:rPr>
            </w:pPr>
            <w:r>
              <w:rPr>
                <w:rFonts w:ascii="Tahoma" w:eastAsia="Tahoma" w:hAnsi="Tahoma"/>
                <w:color w:val="000000"/>
                <w:sz w:val="17"/>
              </w:rPr>
              <w:t>Definitions</w:t>
            </w:r>
          </w:p>
        </w:tc>
      </w:tr>
      <w:tr w:rsidR="003E64C5" w14:paraId="77F9666D" w14:textId="77777777" w:rsidTr="00015672">
        <w:trPr>
          <w:cantSplit/>
          <w:trHeight w:hRule="exact" w:val="384"/>
        </w:trPr>
        <w:tc>
          <w:tcPr>
            <w:tcW w:w="4570" w:type="dxa"/>
            <w:tcBorders>
              <w:top w:val="single" w:sz="5" w:space="0" w:color="000000"/>
              <w:left w:val="single" w:sz="5" w:space="0" w:color="000000"/>
              <w:bottom w:val="single" w:sz="5" w:space="0" w:color="000000"/>
              <w:right w:val="single" w:sz="5" w:space="0" w:color="000000"/>
            </w:tcBorders>
          </w:tcPr>
          <w:p w14:paraId="77F9666B" w14:textId="77777777" w:rsidR="003E64C5" w:rsidRDefault="00137EB0">
            <w:pPr>
              <w:spacing w:after="187" w:line="186" w:lineRule="exact"/>
              <w:ind w:left="120"/>
              <w:textAlignment w:val="baseline"/>
              <w:rPr>
                <w:rFonts w:ascii="Verdana" w:eastAsia="Verdana" w:hAnsi="Verdana"/>
                <w:color w:val="000000"/>
                <w:sz w:val="15"/>
              </w:rPr>
            </w:pPr>
            <w:r>
              <w:rPr>
                <w:rFonts w:ascii="Verdana" w:eastAsia="Verdana" w:hAnsi="Verdana"/>
                <w:color w:val="000000"/>
                <w:sz w:val="15"/>
              </w:rPr>
              <w:t>Profitability: Operating Margin (%)</w:t>
            </w:r>
          </w:p>
        </w:tc>
        <w:tc>
          <w:tcPr>
            <w:tcW w:w="4579" w:type="dxa"/>
            <w:tcBorders>
              <w:top w:val="single" w:sz="5" w:space="0" w:color="000000"/>
              <w:left w:val="single" w:sz="5" w:space="0" w:color="000000"/>
              <w:bottom w:val="single" w:sz="5" w:space="0" w:color="000000"/>
              <w:right w:val="single" w:sz="5" w:space="0" w:color="000000"/>
            </w:tcBorders>
          </w:tcPr>
          <w:p w14:paraId="77F9666C" w14:textId="77777777" w:rsidR="003E64C5" w:rsidRDefault="00137EB0">
            <w:pPr>
              <w:spacing w:after="187" w:line="186" w:lineRule="exact"/>
              <w:ind w:left="110"/>
              <w:textAlignment w:val="baseline"/>
              <w:rPr>
                <w:rFonts w:ascii="Verdana" w:eastAsia="Verdana" w:hAnsi="Verdana"/>
                <w:color w:val="000000"/>
                <w:sz w:val="15"/>
              </w:rPr>
            </w:pPr>
            <w:r>
              <w:rPr>
                <w:rFonts w:ascii="Verdana" w:eastAsia="Verdana" w:hAnsi="Verdana"/>
                <w:color w:val="000000"/>
                <w:sz w:val="15"/>
              </w:rPr>
              <w:t>Operating Income (Loss) Divided by Net Revenue</w:t>
            </w:r>
          </w:p>
        </w:tc>
      </w:tr>
      <w:tr w:rsidR="003E64C5" w14:paraId="77F96670" w14:textId="77777777" w:rsidTr="00015672">
        <w:trPr>
          <w:cantSplit/>
          <w:trHeight w:hRule="exact" w:val="384"/>
        </w:trPr>
        <w:tc>
          <w:tcPr>
            <w:tcW w:w="4570" w:type="dxa"/>
            <w:tcBorders>
              <w:top w:val="single" w:sz="5" w:space="0" w:color="000000"/>
              <w:left w:val="single" w:sz="5" w:space="0" w:color="000000"/>
              <w:bottom w:val="single" w:sz="5" w:space="0" w:color="000000"/>
              <w:right w:val="single" w:sz="5" w:space="0" w:color="000000"/>
            </w:tcBorders>
          </w:tcPr>
          <w:p w14:paraId="77F9666E" w14:textId="77777777" w:rsidR="003E64C5" w:rsidRDefault="00137EB0">
            <w:pPr>
              <w:spacing w:after="187" w:line="186" w:lineRule="exact"/>
              <w:ind w:left="120"/>
              <w:textAlignment w:val="baseline"/>
              <w:rPr>
                <w:rFonts w:ascii="Verdana" w:eastAsia="Verdana" w:hAnsi="Verdana"/>
                <w:color w:val="000000"/>
                <w:sz w:val="15"/>
              </w:rPr>
            </w:pPr>
            <w:r>
              <w:rPr>
                <w:rFonts w:ascii="Verdana" w:eastAsia="Verdana" w:hAnsi="Verdana"/>
                <w:color w:val="000000"/>
                <w:sz w:val="15"/>
              </w:rPr>
              <w:t>Profitability: Excess Margin (%)</w:t>
            </w:r>
          </w:p>
        </w:tc>
        <w:tc>
          <w:tcPr>
            <w:tcW w:w="4579" w:type="dxa"/>
            <w:tcBorders>
              <w:top w:val="single" w:sz="5" w:space="0" w:color="000000"/>
              <w:left w:val="single" w:sz="5" w:space="0" w:color="000000"/>
              <w:bottom w:val="single" w:sz="5" w:space="0" w:color="000000"/>
              <w:right w:val="single" w:sz="5" w:space="0" w:color="000000"/>
            </w:tcBorders>
          </w:tcPr>
          <w:p w14:paraId="77F9666F" w14:textId="77777777" w:rsidR="003E64C5" w:rsidRDefault="00137EB0">
            <w:pPr>
              <w:spacing w:after="187" w:line="186" w:lineRule="exact"/>
              <w:ind w:left="110"/>
              <w:textAlignment w:val="baseline"/>
              <w:rPr>
                <w:rFonts w:ascii="Verdana" w:eastAsia="Verdana" w:hAnsi="Verdana"/>
                <w:color w:val="000000"/>
                <w:sz w:val="15"/>
              </w:rPr>
            </w:pPr>
            <w:r>
              <w:rPr>
                <w:rFonts w:ascii="Verdana" w:eastAsia="Verdana" w:hAnsi="Verdana"/>
                <w:color w:val="000000"/>
                <w:sz w:val="15"/>
              </w:rPr>
              <w:t>Excess of Revenue over Expenses divided by Net Revenue</w:t>
            </w:r>
          </w:p>
        </w:tc>
      </w:tr>
      <w:tr w:rsidR="003E64C5" w14:paraId="77F96673" w14:textId="77777777" w:rsidTr="00015672">
        <w:trPr>
          <w:cantSplit/>
          <w:trHeight w:hRule="exact" w:val="816"/>
        </w:trPr>
        <w:tc>
          <w:tcPr>
            <w:tcW w:w="4570" w:type="dxa"/>
            <w:tcBorders>
              <w:top w:val="single" w:sz="5" w:space="0" w:color="000000"/>
              <w:left w:val="single" w:sz="5" w:space="0" w:color="000000"/>
              <w:bottom w:val="single" w:sz="5" w:space="0" w:color="000000"/>
              <w:right w:val="single" w:sz="5" w:space="0" w:color="000000"/>
            </w:tcBorders>
          </w:tcPr>
          <w:p w14:paraId="77F96671" w14:textId="77777777" w:rsidR="003E64C5" w:rsidRDefault="00137EB0">
            <w:pPr>
              <w:spacing w:before="222" w:after="407" w:line="186" w:lineRule="exact"/>
              <w:ind w:left="120"/>
              <w:textAlignment w:val="baseline"/>
              <w:rPr>
                <w:rFonts w:ascii="Verdana" w:eastAsia="Verdana" w:hAnsi="Verdana"/>
                <w:color w:val="000000"/>
                <w:sz w:val="15"/>
              </w:rPr>
            </w:pPr>
            <w:r>
              <w:rPr>
                <w:rFonts w:ascii="Verdana" w:eastAsia="Verdana" w:hAnsi="Verdana"/>
                <w:color w:val="000000"/>
                <w:sz w:val="15"/>
              </w:rPr>
              <w:t>Liquidity: Days Available Liquidity on Hand (#)</w:t>
            </w:r>
          </w:p>
        </w:tc>
        <w:tc>
          <w:tcPr>
            <w:tcW w:w="4579" w:type="dxa"/>
            <w:tcBorders>
              <w:top w:val="single" w:sz="5" w:space="0" w:color="000000"/>
              <w:left w:val="single" w:sz="5" w:space="0" w:color="000000"/>
              <w:bottom w:val="single" w:sz="5" w:space="0" w:color="000000"/>
              <w:right w:val="single" w:sz="5" w:space="0" w:color="000000"/>
            </w:tcBorders>
          </w:tcPr>
          <w:p w14:paraId="77F96672" w14:textId="77777777" w:rsidR="003E64C5" w:rsidRDefault="00137EB0">
            <w:pPr>
              <w:spacing w:after="196" w:line="206" w:lineRule="exact"/>
              <w:ind w:left="108" w:right="108"/>
              <w:jc w:val="both"/>
              <w:textAlignment w:val="baseline"/>
              <w:rPr>
                <w:rFonts w:ascii="Verdana" w:eastAsia="Verdana" w:hAnsi="Verdana"/>
                <w:color w:val="000000"/>
                <w:spacing w:val="-4"/>
                <w:sz w:val="15"/>
              </w:rPr>
            </w:pPr>
            <w:r>
              <w:rPr>
                <w:rFonts w:ascii="Verdana" w:eastAsia="Verdana" w:hAnsi="Verdana"/>
                <w:color w:val="000000"/>
                <w:spacing w:val="-4"/>
                <w:sz w:val="15"/>
              </w:rPr>
              <w:t>Total of Cash, Short-Term Investments and Unrestricted Investments Multiplied by 365 Divided by Total Operating Expenses excluding Depreciation &amp; Amortization</w:t>
            </w:r>
          </w:p>
        </w:tc>
      </w:tr>
      <w:tr w:rsidR="003E64C5" w14:paraId="77F96676" w14:textId="77777777" w:rsidTr="00015672">
        <w:trPr>
          <w:cantSplit/>
          <w:trHeight w:hRule="exact" w:val="816"/>
        </w:trPr>
        <w:tc>
          <w:tcPr>
            <w:tcW w:w="4570" w:type="dxa"/>
            <w:tcBorders>
              <w:top w:val="single" w:sz="5" w:space="0" w:color="000000"/>
              <w:left w:val="single" w:sz="5" w:space="0" w:color="000000"/>
              <w:bottom w:val="single" w:sz="5" w:space="0" w:color="000000"/>
              <w:right w:val="single" w:sz="5" w:space="0" w:color="000000"/>
            </w:tcBorders>
          </w:tcPr>
          <w:p w14:paraId="77F96674" w14:textId="77777777" w:rsidR="003E64C5" w:rsidRDefault="00137EB0">
            <w:pPr>
              <w:spacing w:before="222" w:after="398" w:line="186" w:lineRule="exact"/>
              <w:ind w:left="120"/>
              <w:textAlignment w:val="baseline"/>
              <w:rPr>
                <w:rFonts w:ascii="Verdana" w:eastAsia="Verdana" w:hAnsi="Verdana"/>
                <w:color w:val="000000"/>
                <w:sz w:val="15"/>
              </w:rPr>
            </w:pPr>
            <w:r>
              <w:rPr>
                <w:rFonts w:ascii="Verdana" w:eastAsia="Verdana" w:hAnsi="Verdana"/>
                <w:color w:val="000000"/>
                <w:sz w:val="15"/>
              </w:rPr>
              <w:t>Liquidity: Operating Cash Flow (%)</w:t>
            </w:r>
          </w:p>
        </w:tc>
        <w:tc>
          <w:tcPr>
            <w:tcW w:w="4579" w:type="dxa"/>
            <w:tcBorders>
              <w:top w:val="single" w:sz="5" w:space="0" w:color="000000"/>
              <w:left w:val="single" w:sz="5" w:space="0" w:color="000000"/>
              <w:bottom w:val="single" w:sz="5" w:space="0" w:color="000000"/>
              <w:right w:val="single" w:sz="5" w:space="0" w:color="000000"/>
            </w:tcBorders>
          </w:tcPr>
          <w:p w14:paraId="77F96675" w14:textId="77777777" w:rsidR="003E64C5" w:rsidRDefault="00137EB0">
            <w:pPr>
              <w:spacing w:after="188" w:line="206" w:lineRule="exact"/>
              <w:ind w:left="108" w:right="108"/>
              <w:jc w:val="both"/>
              <w:textAlignment w:val="baseline"/>
              <w:rPr>
                <w:rFonts w:ascii="Verdana" w:eastAsia="Verdana" w:hAnsi="Verdana"/>
                <w:color w:val="000000"/>
                <w:spacing w:val="-6"/>
                <w:sz w:val="15"/>
              </w:rPr>
            </w:pPr>
            <w:r>
              <w:rPr>
                <w:rFonts w:ascii="Verdana" w:eastAsia="Verdana" w:hAnsi="Verdana"/>
                <w:color w:val="000000"/>
                <w:spacing w:val="-6"/>
                <w:sz w:val="15"/>
              </w:rPr>
              <w:t>Operating Income adjusted for Depreciation &amp; Amortization, Interest and Change in working capital, thereby Divided by Net Revenue</w:t>
            </w:r>
          </w:p>
        </w:tc>
      </w:tr>
      <w:tr w:rsidR="003E64C5" w14:paraId="77F96679" w14:textId="77777777" w:rsidTr="00015672">
        <w:trPr>
          <w:cantSplit/>
          <w:trHeight w:hRule="exact" w:val="384"/>
        </w:trPr>
        <w:tc>
          <w:tcPr>
            <w:tcW w:w="4570" w:type="dxa"/>
            <w:tcBorders>
              <w:top w:val="single" w:sz="5" w:space="0" w:color="000000"/>
              <w:left w:val="single" w:sz="5" w:space="0" w:color="000000"/>
              <w:bottom w:val="single" w:sz="5" w:space="0" w:color="000000"/>
              <w:right w:val="single" w:sz="5" w:space="0" w:color="000000"/>
            </w:tcBorders>
          </w:tcPr>
          <w:p w14:paraId="77F96677" w14:textId="77777777" w:rsidR="003E64C5" w:rsidRDefault="00137EB0">
            <w:pPr>
              <w:spacing w:after="187" w:line="186" w:lineRule="exact"/>
              <w:ind w:left="120"/>
              <w:textAlignment w:val="baseline"/>
              <w:rPr>
                <w:rFonts w:ascii="Verdana" w:eastAsia="Verdana" w:hAnsi="Verdana"/>
                <w:color w:val="000000"/>
                <w:sz w:val="15"/>
              </w:rPr>
            </w:pPr>
            <w:r>
              <w:rPr>
                <w:rFonts w:ascii="Verdana" w:eastAsia="Verdana" w:hAnsi="Verdana"/>
                <w:color w:val="000000"/>
                <w:sz w:val="15"/>
              </w:rPr>
              <w:t>Solvency: Current Ratio (x)</w:t>
            </w:r>
          </w:p>
        </w:tc>
        <w:tc>
          <w:tcPr>
            <w:tcW w:w="4579" w:type="dxa"/>
            <w:tcBorders>
              <w:top w:val="single" w:sz="5" w:space="0" w:color="000000"/>
              <w:left w:val="single" w:sz="5" w:space="0" w:color="000000"/>
              <w:bottom w:val="single" w:sz="5" w:space="0" w:color="000000"/>
              <w:right w:val="single" w:sz="5" w:space="0" w:color="000000"/>
            </w:tcBorders>
          </w:tcPr>
          <w:p w14:paraId="77F96678" w14:textId="77777777" w:rsidR="003E64C5" w:rsidRDefault="00137EB0">
            <w:pPr>
              <w:spacing w:after="187" w:line="186" w:lineRule="exact"/>
              <w:ind w:left="110"/>
              <w:textAlignment w:val="baseline"/>
              <w:rPr>
                <w:rFonts w:ascii="Verdana" w:eastAsia="Verdana" w:hAnsi="Verdana"/>
                <w:color w:val="000000"/>
                <w:sz w:val="15"/>
              </w:rPr>
            </w:pPr>
            <w:r>
              <w:rPr>
                <w:rFonts w:ascii="Verdana" w:eastAsia="Verdana" w:hAnsi="Verdana"/>
                <w:color w:val="000000"/>
                <w:sz w:val="15"/>
              </w:rPr>
              <w:t>Current Assets Divided by Current Liabilities</w:t>
            </w:r>
          </w:p>
        </w:tc>
      </w:tr>
      <w:tr w:rsidR="003E64C5" w14:paraId="77F9667C" w14:textId="77777777" w:rsidTr="00015672">
        <w:trPr>
          <w:cantSplit/>
          <w:trHeight w:hRule="exact" w:val="388"/>
        </w:trPr>
        <w:tc>
          <w:tcPr>
            <w:tcW w:w="4570" w:type="dxa"/>
            <w:tcBorders>
              <w:top w:val="single" w:sz="5" w:space="0" w:color="000000"/>
              <w:left w:val="single" w:sz="5" w:space="0" w:color="000000"/>
              <w:bottom w:val="single" w:sz="5" w:space="0" w:color="000000"/>
              <w:right w:val="single" w:sz="5" w:space="0" w:color="000000"/>
            </w:tcBorders>
          </w:tcPr>
          <w:p w14:paraId="77F9667A" w14:textId="77777777" w:rsidR="003E64C5" w:rsidRDefault="00137EB0">
            <w:pPr>
              <w:spacing w:after="191" w:line="186" w:lineRule="exact"/>
              <w:ind w:left="120"/>
              <w:textAlignment w:val="baseline"/>
              <w:rPr>
                <w:rFonts w:ascii="Verdana" w:eastAsia="Verdana" w:hAnsi="Verdana"/>
                <w:color w:val="000000"/>
                <w:sz w:val="15"/>
              </w:rPr>
            </w:pPr>
            <w:r>
              <w:rPr>
                <w:rFonts w:ascii="Verdana" w:eastAsia="Verdana" w:hAnsi="Verdana"/>
                <w:color w:val="000000"/>
                <w:sz w:val="15"/>
              </w:rPr>
              <w:t>Solvency: Total Debt to Total Capitalization (%)</w:t>
            </w:r>
          </w:p>
        </w:tc>
        <w:tc>
          <w:tcPr>
            <w:tcW w:w="4579" w:type="dxa"/>
            <w:tcBorders>
              <w:top w:val="single" w:sz="5" w:space="0" w:color="000000"/>
              <w:left w:val="single" w:sz="5" w:space="0" w:color="000000"/>
              <w:bottom w:val="single" w:sz="5" w:space="0" w:color="000000"/>
              <w:right w:val="single" w:sz="5" w:space="0" w:color="000000"/>
            </w:tcBorders>
          </w:tcPr>
          <w:p w14:paraId="77F9667B" w14:textId="77777777" w:rsidR="003E64C5" w:rsidRDefault="00137EB0">
            <w:pPr>
              <w:spacing w:after="191" w:line="186" w:lineRule="exact"/>
              <w:ind w:left="110"/>
              <w:textAlignment w:val="baseline"/>
              <w:rPr>
                <w:rFonts w:ascii="Verdana" w:eastAsia="Verdana" w:hAnsi="Verdana"/>
                <w:color w:val="000000"/>
                <w:spacing w:val="-5"/>
                <w:sz w:val="15"/>
              </w:rPr>
            </w:pPr>
            <w:r>
              <w:rPr>
                <w:rFonts w:ascii="Verdana" w:eastAsia="Verdana" w:hAnsi="Verdana"/>
                <w:color w:val="000000"/>
                <w:spacing w:val="-5"/>
                <w:sz w:val="15"/>
              </w:rPr>
              <w:t>Total Debt divided by Sum of Total Debt and Total Net Assets</w:t>
            </w:r>
          </w:p>
        </w:tc>
      </w:tr>
      <w:tr w:rsidR="003E64C5" w14:paraId="77F9667F" w14:textId="77777777" w:rsidTr="00015672">
        <w:trPr>
          <w:cantSplit/>
          <w:trHeight w:hRule="exact" w:val="1028"/>
        </w:trPr>
        <w:tc>
          <w:tcPr>
            <w:tcW w:w="4570" w:type="dxa"/>
            <w:tcBorders>
              <w:top w:val="single" w:sz="5" w:space="0" w:color="000000"/>
              <w:left w:val="single" w:sz="5" w:space="0" w:color="000000"/>
              <w:bottom w:val="single" w:sz="5" w:space="0" w:color="000000"/>
              <w:right w:val="single" w:sz="5" w:space="0" w:color="000000"/>
            </w:tcBorders>
          </w:tcPr>
          <w:p w14:paraId="77F9667D" w14:textId="77777777" w:rsidR="003E64C5" w:rsidRDefault="00137EB0">
            <w:pPr>
              <w:spacing w:before="329" w:after="504" w:line="185" w:lineRule="exact"/>
              <w:ind w:left="120"/>
              <w:textAlignment w:val="baseline"/>
              <w:rPr>
                <w:rFonts w:ascii="Verdana" w:eastAsia="Verdana" w:hAnsi="Verdana"/>
                <w:color w:val="000000"/>
                <w:sz w:val="15"/>
              </w:rPr>
            </w:pPr>
            <w:r>
              <w:rPr>
                <w:rFonts w:ascii="Verdana" w:eastAsia="Verdana" w:hAnsi="Verdana"/>
                <w:color w:val="000000"/>
                <w:sz w:val="15"/>
              </w:rPr>
              <w:t>Solvency: Debt Service Coverage Ratio</w:t>
            </w:r>
          </w:p>
        </w:tc>
        <w:tc>
          <w:tcPr>
            <w:tcW w:w="4579" w:type="dxa"/>
            <w:tcBorders>
              <w:top w:val="single" w:sz="5" w:space="0" w:color="000000"/>
              <w:left w:val="single" w:sz="5" w:space="0" w:color="000000"/>
              <w:bottom w:val="single" w:sz="5" w:space="0" w:color="000000"/>
              <w:right w:val="single" w:sz="5" w:space="0" w:color="000000"/>
            </w:tcBorders>
          </w:tcPr>
          <w:p w14:paraId="77F9667E" w14:textId="77777777" w:rsidR="003E64C5" w:rsidRDefault="00137EB0">
            <w:pPr>
              <w:spacing w:after="182" w:line="209" w:lineRule="exact"/>
              <w:ind w:left="108" w:right="108"/>
              <w:jc w:val="both"/>
              <w:textAlignment w:val="baseline"/>
              <w:rPr>
                <w:rFonts w:ascii="Verdana" w:eastAsia="Verdana" w:hAnsi="Verdana"/>
                <w:color w:val="000000"/>
                <w:spacing w:val="-7"/>
                <w:sz w:val="15"/>
              </w:rPr>
            </w:pPr>
            <w:r>
              <w:rPr>
                <w:rFonts w:ascii="Verdana" w:eastAsia="Verdana" w:hAnsi="Verdana"/>
                <w:color w:val="000000"/>
                <w:spacing w:val="-7"/>
                <w:sz w:val="15"/>
              </w:rPr>
              <w:t>Total Income Available for Debt Service (i.e. Income from operations adjusted for Depreciation &amp; Amortization and Interest) Divided by Total Debt Service (i.e. Short-Term Debt + Interest)</w:t>
            </w:r>
          </w:p>
        </w:tc>
      </w:tr>
      <w:tr w:rsidR="003E64C5" w14:paraId="77F96682" w14:textId="77777777" w:rsidTr="00015672">
        <w:trPr>
          <w:cantSplit/>
          <w:trHeight w:hRule="exact" w:val="609"/>
        </w:trPr>
        <w:tc>
          <w:tcPr>
            <w:tcW w:w="4570" w:type="dxa"/>
            <w:tcBorders>
              <w:top w:val="single" w:sz="5" w:space="0" w:color="000000"/>
              <w:left w:val="single" w:sz="5" w:space="0" w:color="000000"/>
              <w:bottom w:val="single" w:sz="5" w:space="0" w:color="000000"/>
              <w:right w:val="single" w:sz="5" w:space="0" w:color="000000"/>
            </w:tcBorders>
          </w:tcPr>
          <w:p w14:paraId="77F96680" w14:textId="77777777" w:rsidR="003E64C5" w:rsidRDefault="00137EB0">
            <w:pPr>
              <w:spacing w:before="117" w:after="293" w:line="185" w:lineRule="exact"/>
              <w:ind w:left="120"/>
              <w:textAlignment w:val="baseline"/>
              <w:rPr>
                <w:rFonts w:ascii="Verdana" w:eastAsia="Verdana" w:hAnsi="Verdana"/>
                <w:color w:val="000000"/>
                <w:sz w:val="15"/>
              </w:rPr>
            </w:pPr>
            <w:r>
              <w:rPr>
                <w:rFonts w:ascii="Verdana" w:eastAsia="Verdana" w:hAnsi="Verdana"/>
                <w:color w:val="000000"/>
                <w:sz w:val="15"/>
              </w:rPr>
              <w:t>Solvency: Debt Service/Revenues (%)</w:t>
            </w:r>
          </w:p>
        </w:tc>
        <w:tc>
          <w:tcPr>
            <w:tcW w:w="4579" w:type="dxa"/>
            <w:tcBorders>
              <w:top w:val="single" w:sz="5" w:space="0" w:color="000000"/>
              <w:left w:val="single" w:sz="5" w:space="0" w:color="000000"/>
              <w:bottom w:val="single" w:sz="5" w:space="0" w:color="000000"/>
              <w:right w:val="single" w:sz="5" w:space="0" w:color="000000"/>
            </w:tcBorders>
          </w:tcPr>
          <w:p w14:paraId="77F96681" w14:textId="77777777" w:rsidR="003E64C5" w:rsidRDefault="00137EB0">
            <w:pPr>
              <w:spacing w:after="187" w:line="204" w:lineRule="exact"/>
              <w:ind w:left="108" w:right="144"/>
              <w:jc w:val="both"/>
              <w:textAlignment w:val="baseline"/>
              <w:rPr>
                <w:rFonts w:ascii="Verdana" w:eastAsia="Verdana" w:hAnsi="Verdana"/>
                <w:color w:val="000000"/>
                <w:sz w:val="15"/>
              </w:rPr>
            </w:pPr>
            <w:r>
              <w:rPr>
                <w:rFonts w:ascii="Verdana" w:eastAsia="Verdana" w:hAnsi="Verdana"/>
                <w:color w:val="000000"/>
                <w:sz w:val="15"/>
              </w:rPr>
              <w:t>Total Debt Service (i.e. Short-Term Debt + Interest) Divided by Net Revenue</w:t>
            </w:r>
          </w:p>
        </w:tc>
      </w:tr>
    </w:tbl>
    <w:p w14:paraId="77F96683" w14:textId="77777777" w:rsidR="003E64C5" w:rsidRDefault="003E64C5">
      <w:pPr>
        <w:spacing w:after="648" w:line="20" w:lineRule="exact"/>
      </w:pPr>
    </w:p>
    <w:p w14:paraId="77F96684" w14:textId="77777777" w:rsidR="003E64C5" w:rsidRDefault="00137EB0">
      <w:pPr>
        <w:spacing w:before="2" w:line="251" w:lineRule="exact"/>
        <w:ind w:left="144"/>
        <w:textAlignment w:val="baseline"/>
        <w:rPr>
          <w:rFonts w:ascii="Verdana" w:eastAsia="Verdana" w:hAnsi="Verdana"/>
          <w:color w:val="000000"/>
          <w:sz w:val="21"/>
        </w:rPr>
      </w:pPr>
      <w:r>
        <w:rPr>
          <w:rFonts w:ascii="Verdana" w:eastAsia="Verdana" w:hAnsi="Verdana"/>
          <w:color w:val="000000"/>
          <w:sz w:val="21"/>
        </w:rPr>
        <w:t>1. Revenue</w:t>
      </w:r>
    </w:p>
    <w:p w14:paraId="77F96685" w14:textId="512802E8" w:rsidR="003E64C5" w:rsidRDefault="00137EB0">
      <w:pPr>
        <w:spacing w:before="155" w:line="511" w:lineRule="exact"/>
        <w:ind w:left="144" w:right="144"/>
        <w:jc w:val="both"/>
        <w:textAlignment w:val="baseline"/>
        <w:rPr>
          <w:rFonts w:ascii="Verdana" w:eastAsia="Verdana" w:hAnsi="Verdana"/>
          <w:color w:val="000000"/>
          <w:spacing w:val="-10"/>
          <w:sz w:val="21"/>
        </w:rPr>
      </w:pPr>
      <w:r>
        <w:rPr>
          <w:rFonts w:ascii="Verdana" w:eastAsia="Verdana" w:hAnsi="Verdana"/>
          <w:color w:val="000000"/>
          <w:spacing w:val="-10"/>
          <w:sz w:val="21"/>
        </w:rPr>
        <w:t xml:space="preserve">We reviewed the revenue forecasts included in the Applicant’s projections. Total net revenue, which is comprised of net patient service revenue and other operating revenue, is projected to increase by 5.7 percent in fiscal year 2026, 3.7 percent in fiscal year 2027, 5.2 percent in fiscal year 2028, 6.2 percent in fiscal year 2029, and 4.9 percent in fiscal year </w:t>
      </w:r>
      <w:r w:rsidRPr="00063602">
        <w:rPr>
          <w:rFonts w:ascii="Verdana" w:eastAsia="Verdana" w:hAnsi="Verdana"/>
          <w:spacing w:val="-10"/>
          <w:sz w:val="21"/>
        </w:rPr>
        <w:t>2030. Net patient service revenue is calculated based on projected gross inpatient and outpatient revenue</w:t>
      </w:r>
      <w:r>
        <w:rPr>
          <w:rFonts w:ascii="Verdana" w:eastAsia="Verdana" w:hAnsi="Verdana"/>
          <w:color w:val="000000"/>
          <w:spacing w:val="-10"/>
          <w:sz w:val="21"/>
        </w:rPr>
        <w:t>, adjusted for contractual discounts, free care, prior-year settlements, and the</w:t>
      </w:r>
    </w:p>
    <w:p w14:paraId="77F96686" w14:textId="77777777" w:rsidR="003E64C5" w:rsidRDefault="003E64C5">
      <w:pPr>
        <w:sectPr w:rsidR="003E64C5">
          <w:pgSz w:w="12240" w:h="15840"/>
          <w:pgMar w:top="780" w:right="1317" w:bottom="1264" w:left="1539" w:header="720" w:footer="720" w:gutter="0"/>
          <w:cols w:space="720"/>
        </w:sectPr>
      </w:pPr>
    </w:p>
    <w:p w14:paraId="77F9668E" w14:textId="7CF5ADC4" w:rsidR="003E64C5" w:rsidRDefault="00137EB0">
      <w:pPr>
        <w:spacing w:before="609" w:line="511" w:lineRule="exact"/>
        <w:ind w:left="72" w:right="144"/>
        <w:jc w:val="both"/>
        <w:textAlignment w:val="baseline"/>
        <w:rPr>
          <w:rFonts w:ascii="Verdana" w:eastAsia="Verdana" w:hAnsi="Verdana"/>
          <w:color w:val="000000"/>
          <w:sz w:val="21"/>
        </w:rPr>
      </w:pPr>
      <w:r>
        <w:rPr>
          <w:rFonts w:ascii="Verdana" w:eastAsia="Verdana" w:hAnsi="Verdana"/>
          <w:color w:val="000000"/>
          <w:sz w:val="21"/>
        </w:rPr>
        <w:lastRenderedPageBreak/>
        <w:t xml:space="preserve">provision for bad </w:t>
      </w:r>
      <w:r w:rsidRPr="00063602">
        <w:rPr>
          <w:rFonts w:ascii="Verdana" w:eastAsia="Verdana" w:hAnsi="Verdana"/>
          <w:sz w:val="21"/>
        </w:rPr>
        <w:t xml:space="preserve">debt. Net patient </w:t>
      </w:r>
      <w:r>
        <w:rPr>
          <w:rFonts w:ascii="Verdana" w:eastAsia="Verdana" w:hAnsi="Verdana"/>
          <w:color w:val="000000"/>
          <w:sz w:val="21"/>
        </w:rPr>
        <w:t>service revenue represents approximately 88 percent of total net revenue.</w:t>
      </w:r>
    </w:p>
    <w:p w14:paraId="77F9668F" w14:textId="77777777" w:rsidR="003E64C5" w:rsidRDefault="00137EB0">
      <w:pPr>
        <w:spacing w:before="158" w:line="511" w:lineRule="exact"/>
        <w:ind w:left="72" w:right="144"/>
        <w:jc w:val="both"/>
        <w:textAlignment w:val="baseline"/>
        <w:rPr>
          <w:rFonts w:ascii="Verdana" w:eastAsia="Verdana" w:hAnsi="Verdana"/>
          <w:color w:val="000000"/>
          <w:spacing w:val="-8"/>
          <w:sz w:val="21"/>
        </w:rPr>
      </w:pPr>
      <w:r>
        <w:rPr>
          <w:rFonts w:ascii="Verdana" w:eastAsia="Verdana" w:hAnsi="Verdana"/>
          <w:color w:val="000000"/>
          <w:spacing w:val="-8"/>
          <w:sz w:val="21"/>
        </w:rPr>
        <w:t>The projections reflect anticipated growth driven by increases in both inpatient and outpatient volumes. Based on discussions with Management, the fiscal year 2025 figures represent unaudited actual results. The increase in inpatient revenue is driven by steady annual growth in inpatient discharges of approximately 1.4 percent to 2.5 percent, along with a 5.0 percent annual price increase. Similarly, outpatient revenue growth is driven by projected increases in modified work RVUs (Relative Value Units, a common measure of physician service volume and productivity) of approximately 2.0 percent to 3.5 percent per year, along with the same 5.0 percent annual price adjustment. Other operating revenue is projected to grow due to consistent 2.0 percent annual improvements in out-of-region volume, 7.0 percent annual growth in retail and specialty pharmacy operations, and variable donation growth that peaks at 10.0 percent in 2027. Overall, the combination of rising patient volumes, consistent annual price adjustments, operational improvements such as out-of-region growth, and strategic expansion in retail and specialty pharmacy services has positioned Southcoast for sustained growth through fiscal years 2026 to 2030.</w:t>
      </w:r>
    </w:p>
    <w:p w14:paraId="77F96690" w14:textId="77777777" w:rsidR="003E64C5" w:rsidRDefault="00137EB0">
      <w:pPr>
        <w:spacing w:before="159" w:line="511" w:lineRule="exact"/>
        <w:ind w:left="72" w:right="144"/>
        <w:jc w:val="both"/>
        <w:textAlignment w:val="baseline"/>
        <w:rPr>
          <w:rFonts w:ascii="Verdana" w:eastAsia="Verdana" w:hAnsi="Verdana"/>
          <w:color w:val="000000"/>
          <w:spacing w:val="-9"/>
          <w:sz w:val="21"/>
        </w:rPr>
      </w:pPr>
      <w:r>
        <w:rPr>
          <w:rFonts w:ascii="Verdana" w:eastAsia="Verdana" w:hAnsi="Verdana"/>
          <w:color w:val="000000"/>
          <w:spacing w:val="-9"/>
          <w:sz w:val="21"/>
        </w:rPr>
        <w:t>To assess the reasonableness of the projected net revenue, we reviewed the underlying assumptions provided by Management. Our review indicates that the projected compounded annual revenue growth rate (“CAGR”) of 5.1 percent between fiscal years 2025 and 2030 is lower than the historical annual revenue growth rates between fiscal years 2022 and 2025, ranging from 7.5 percent to 14.8 percent, and is lower than the CAGR of 11.2 percent observed for the historical years 2022 through 2025.</w:t>
      </w:r>
    </w:p>
    <w:p w14:paraId="77F96691" w14:textId="77777777" w:rsidR="003E64C5" w:rsidRDefault="003E64C5">
      <w:pPr>
        <w:sectPr w:rsidR="003E64C5">
          <w:pgSz w:w="12240" w:h="15840"/>
          <w:pgMar w:top="780" w:right="1315" w:bottom="1544" w:left="1541" w:header="720" w:footer="720" w:gutter="0"/>
          <w:cols w:space="720"/>
        </w:sectPr>
      </w:pPr>
    </w:p>
    <w:tbl>
      <w:tblPr>
        <w:tblW w:w="9384" w:type="dxa"/>
        <w:tblLayout w:type="fixed"/>
        <w:tblCellMar>
          <w:left w:w="0" w:type="dxa"/>
          <w:right w:w="0" w:type="dxa"/>
        </w:tblCellMar>
        <w:tblLook w:val="0000" w:firstRow="0" w:lastRow="0" w:firstColumn="0" w:lastColumn="0" w:noHBand="0" w:noVBand="0"/>
      </w:tblPr>
      <w:tblGrid>
        <w:gridCol w:w="1929"/>
        <w:gridCol w:w="1997"/>
        <w:gridCol w:w="2016"/>
        <w:gridCol w:w="3442"/>
      </w:tblGrid>
      <w:tr w:rsidR="003E64C5" w14:paraId="77F9669D" w14:textId="77777777" w:rsidTr="00D14F70">
        <w:trPr>
          <w:cantSplit/>
          <w:trHeight w:hRule="exact" w:val="1030"/>
        </w:trPr>
        <w:tc>
          <w:tcPr>
            <w:tcW w:w="1929" w:type="dxa"/>
            <w:shd w:val="clear" w:color="00AFEF" w:fill="00AFEF"/>
          </w:tcPr>
          <w:p w14:paraId="77F96699" w14:textId="77777777" w:rsidR="003E64C5" w:rsidRDefault="00137EB0">
            <w:pPr>
              <w:textAlignment w:val="baseline"/>
              <w:rPr>
                <w:rFonts w:ascii="Verdana" w:eastAsia="Verdana" w:hAnsi="Verdana"/>
                <w:color w:val="000000"/>
                <w:sz w:val="24"/>
              </w:rPr>
            </w:pPr>
            <w:r>
              <w:rPr>
                <w:rFonts w:ascii="Verdana" w:eastAsia="Verdana" w:hAnsi="Verdana"/>
                <w:color w:val="000000"/>
                <w:sz w:val="24"/>
              </w:rPr>
              <w:lastRenderedPageBreak/>
              <w:t xml:space="preserve"> </w:t>
            </w:r>
          </w:p>
        </w:tc>
        <w:tc>
          <w:tcPr>
            <w:tcW w:w="1997" w:type="dxa"/>
            <w:shd w:val="clear" w:color="00AFEF" w:fill="00AFEF"/>
          </w:tcPr>
          <w:p w14:paraId="77F9669A" w14:textId="0EFF7DAA" w:rsidR="003E64C5" w:rsidRPr="00FD39FB" w:rsidRDefault="00137EB0">
            <w:pPr>
              <w:spacing w:after="14" w:line="252" w:lineRule="exact"/>
              <w:jc w:val="center"/>
              <w:textAlignment w:val="baseline"/>
              <w:rPr>
                <w:rFonts w:ascii="Verdana" w:eastAsia="Verdana" w:hAnsi="Verdana"/>
                <w:sz w:val="21"/>
              </w:rPr>
            </w:pPr>
            <w:r w:rsidRPr="00FD39FB">
              <w:rPr>
                <w:rFonts w:ascii="Verdana" w:eastAsia="Verdana" w:hAnsi="Verdana"/>
                <w:sz w:val="21"/>
              </w:rPr>
              <w:t xml:space="preserve">Annual Revenue </w:t>
            </w:r>
            <w:r w:rsidRPr="00FD39FB">
              <w:rPr>
                <w:rFonts w:ascii="Verdana" w:eastAsia="Verdana" w:hAnsi="Verdana"/>
                <w:sz w:val="21"/>
              </w:rPr>
              <w:br/>
              <w:t>Growth Range</w:t>
            </w:r>
            <w:r w:rsidR="00BB78E0" w:rsidRPr="00FD39FB">
              <w:rPr>
                <w:rFonts w:ascii="Verdana" w:eastAsia="Verdana" w:hAnsi="Verdana"/>
                <w:sz w:val="21"/>
              </w:rPr>
              <w:t xml:space="preserve"> </w:t>
            </w:r>
            <w:r w:rsidR="00DB233F" w:rsidRPr="00FD39FB">
              <w:rPr>
                <w:rFonts w:ascii="Verdana" w:eastAsia="Verdana" w:hAnsi="Verdana"/>
                <w:sz w:val="21"/>
              </w:rPr>
              <w:t>(2022-2025)</w:t>
            </w:r>
          </w:p>
        </w:tc>
        <w:tc>
          <w:tcPr>
            <w:tcW w:w="2016" w:type="dxa"/>
            <w:shd w:val="clear" w:color="00AFEF" w:fill="00AFEF"/>
          </w:tcPr>
          <w:p w14:paraId="77F9669B" w14:textId="7A84A404" w:rsidR="003E64C5" w:rsidRPr="00FD39FB" w:rsidRDefault="00137EB0">
            <w:pPr>
              <w:spacing w:line="259" w:lineRule="exact"/>
              <w:jc w:val="center"/>
              <w:textAlignment w:val="baseline"/>
              <w:rPr>
                <w:rFonts w:ascii="Verdana" w:eastAsia="Verdana" w:hAnsi="Verdana"/>
                <w:sz w:val="21"/>
              </w:rPr>
            </w:pPr>
            <w:r w:rsidRPr="00FD39FB">
              <w:rPr>
                <w:rFonts w:ascii="Verdana" w:eastAsia="Verdana" w:hAnsi="Verdana"/>
                <w:sz w:val="21"/>
              </w:rPr>
              <w:t xml:space="preserve">Compounded </w:t>
            </w:r>
            <w:r w:rsidRPr="00FD39FB">
              <w:rPr>
                <w:rFonts w:ascii="Verdana" w:eastAsia="Verdana" w:hAnsi="Verdana"/>
                <w:sz w:val="21"/>
              </w:rPr>
              <w:br/>
              <w:t>Annual Growth</w:t>
            </w:r>
            <w:r w:rsidR="00BB78E0" w:rsidRPr="00FD39FB">
              <w:rPr>
                <w:rFonts w:ascii="Verdana" w:eastAsia="Verdana" w:hAnsi="Verdana"/>
                <w:sz w:val="21"/>
              </w:rPr>
              <w:t xml:space="preserve"> </w:t>
            </w:r>
            <w:r w:rsidR="00DB233F" w:rsidRPr="00FD39FB">
              <w:rPr>
                <w:rFonts w:ascii="Verdana" w:eastAsia="Verdana" w:hAnsi="Verdana"/>
                <w:sz w:val="21"/>
              </w:rPr>
              <w:t>(2022-2025)</w:t>
            </w:r>
          </w:p>
        </w:tc>
        <w:tc>
          <w:tcPr>
            <w:tcW w:w="3442" w:type="dxa"/>
            <w:shd w:val="clear" w:color="00AFEF" w:fill="00AFEF"/>
          </w:tcPr>
          <w:p w14:paraId="77F9669C" w14:textId="4D9535AC" w:rsidR="003E64C5" w:rsidRPr="00FD39FB" w:rsidRDefault="00137EB0">
            <w:pPr>
              <w:spacing w:before="247" w:after="19" w:line="252" w:lineRule="exact"/>
              <w:jc w:val="center"/>
              <w:textAlignment w:val="baseline"/>
              <w:rPr>
                <w:rFonts w:ascii="Verdana" w:eastAsia="Verdana" w:hAnsi="Verdana"/>
                <w:sz w:val="21"/>
              </w:rPr>
            </w:pPr>
            <w:r w:rsidRPr="00FD39FB">
              <w:rPr>
                <w:rFonts w:ascii="Verdana" w:eastAsia="Verdana" w:hAnsi="Verdana"/>
                <w:sz w:val="21"/>
              </w:rPr>
              <w:t>Compounded Annual Growth</w:t>
            </w:r>
            <w:r w:rsidR="00BB78E0" w:rsidRPr="00FD39FB">
              <w:rPr>
                <w:rFonts w:ascii="Verdana" w:eastAsia="Verdana" w:hAnsi="Verdana"/>
                <w:sz w:val="21"/>
              </w:rPr>
              <w:t xml:space="preserve"> </w:t>
            </w:r>
            <w:r w:rsidR="00DB233F" w:rsidRPr="00FD39FB">
              <w:rPr>
                <w:rFonts w:ascii="Verdana" w:eastAsia="Verdana" w:hAnsi="Verdana"/>
                <w:sz w:val="21"/>
              </w:rPr>
              <w:t>(2025-2030)</w:t>
            </w:r>
          </w:p>
        </w:tc>
      </w:tr>
      <w:tr w:rsidR="003E64C5" w14:paraId="77F966AC" w14:textId="77777777" w:rsidTr="00D14F70">
        <w:trPr>
          <w:cantSplit/>
          <w:trHeight w:hRule="exact" w:val="724"/>
        </w:trPr>
        <w:tc>
          <w:tcPr>
            <w:tcW w:w="1929" w:type="dxa"/>
            <w:vAlign w:val="center"/>
          </w:tcPr>
          <w:p w14:paraId="77F966A8" w14:textId="292F0596" w:rsidR="003E64C5" w:rsidRDefault="00137EB0">
            <w:pPr>
              <w:spacing w:before="74" w:after="106" w:line="252" w:lineRule="exact"/>
              <w:jc w:val="center"/>
              <w:textAlignment w:val="baseline"/>
              <w:rPr>
                <w:rFonts w:ascii="Verdana" w:eastAsia="Verdana" w:hAnsi="Verdana"/>
                <w:color w:val="000000"/>
                <w:sz w:val="21"/>
              </w:rPr>
            </w:pPr>
            <w:r>
              <w:rPr>
                <w:rFonts w:ascii="Verdana" w:eastAsia="Verdana" w:hAnsi="Verdana"/>
                <w:color w:val="000000"/>
                <w:sz w:val="21"/>
              </w:rPr>
              <w:t>Total Operating</w:t>
            </w:r>
            <w:r w:rsidR="003D13C6">
              <w:rPr>
                <w:rFonts w:ascii="Verdana" w:eastAsia="Verdana" w:hAnsi="Verdana"/>
                <w:color w:val="000000"/>
                <w:sz w:val="21"/>
              </w:rPr>
              <w:t xml:space="preserve"> </w:t>
            </w:r>
            <w:r w:rsidR="003D13C6">
              <w:rPr>
                <w:rFonts w:ascii="Verdana" w:eastAsia="Verdana" w:hAnsi="Verdana"/>
                <w:color w:val="000000"/>
                <w:sz w:val="21"/>
              </w:rPr>
              <w:t>Revenue</w:t>
            </w:r>
          </w:p>
        </w:tc>
        <w:tc>
          <w:tcPr>
            <w:tcW w:w="1997" w:type="dxa"/>
            <w:vAlign w:val="bottom"/>
          </w:tcPr>
          <w:p w14:paraId="77F966A9" w14:textId="3E5CED40" w:rsidR="003E64C5" w:rsidRDefault="003D13C6" w:rsidP="003D13C6">
            <w:pPr>
              <w:jc w:val="center"/>
              <w:textAlignment w:val="baseline"/>
              <w:rPr>
                <w:rFonts w:ascii="Verdana" w:eastAsia="Verdana" w:hAnsi="Verdana"/>
                <w:color w:val="000000"/>
                <w:sz w:val="24"/>
              </w:rPr>
            </w:pPr>
            <w:r>
              <w:rPr>
                <w:rFonts w:ascii="Verdana" w:eastAsia="Verdana" w:hAnsi="Verdana"/>
                <w:color w:val="000000"/>
                <w:sz w:val="21"/>
              </w:rPr>
              <w:t>7.5% - 14.8%</w:t>
            </w:r>
          </w:p>
        </w:tc>
        <w:tc>
          <w:tcPr>
            <w:tcW w:w="2016" w:type="dxa"/>
            <w:vAlign w:val="bottom"/>
          </w:tcPr>
          <w:p w14:paraId="77F966AA" w14:textId="77777777" w:rsidR="003E64C5" w:rsidRDefault="00137EB0" w:rsidP="003D13C6">
            <w:pPr>
              <w:spacing w:before="223" w:line="209" w:lineRule="exact"/>
              <w:jc w:val="center"/>
              <w:textAlignment w:val="baseline"/>
              <w:rPr>
                <w:rFonts w:ascii="Verdana" w:eastAsia="Verdana" w:hAnsi="Verdana"/>
                <w:color w:val="000000"/>
                <w:sz w:val="21"/>
              </w:rPr>
            </w:pPr>
            <w:r>
              <w:rPr>
                <w:rFonts w:ascii="Verdana" w:eastAsia="Verdana" w:hAnsi="Verdana"/>
                <w:color w:val="000000"/>
                <w:sz w:val="21"/>
              </w:rPr>
              <w:t>11.2%</w:t>
            </w:r>
          </w:p>
        </w:tc>
        <w:tc>
          <w:tcPr>
            <w:tcW w:w="3442" w:type="dxa"/>
            <w:vAlign w:val="bottom"/>
          </w:tcPr>
          <w:p w14:paraId="77F966AB" w14:textId="77777777" w:rsidR="003E64C5" w:rsidRDefault="00137EB0" w:rsidP="003D13C6">
            <w:pPr>
              <w:spacing w:before="223" w:line="209" w:lineRule="exact"/>
              <w:jc w:val="center"/>
              <w:textAlignment w:val="baseline"/>
              <w:rPr>
                <w:rFonts w:ascii="Verdana" w:eastAsia="Verdana" w:hAnsi="Verdana"/>
                <w:color w:val="000000"/>
                <w:sz w:val="21"/>
              </w:rPr>
            </w:pPr>
            <w:r>
              <w:rPr>
                <w:rFonts w:ascii="Verdana" w:eastAsia="Verdana" w:hAnsi="Verdana"/>
                <w:color w:val="000000"/>
                <w:sz w:val="21"/>
              </w:rPr>
              <w:t>5.1%</w:t>
            </w:r>
          </w:p>
        </w:tc>
      </w:tr>
    </w:tbl>
    <w:p w14:paraId="77F966B2" w14:textId="77777777" w:rsidR="003E64C5" w:rsidRDefault="003E64C5">
      <w:pPr>
        <w:spacing w:after="160" w:line="20" w:lineRule="exact"/>
      </w:pPr>
    </w:p>
    <w:p w14:paraId="77F966B3" w14:textId="77777777" w:rsidR="003E64C5" w:rsidRDefault="00000000">
      <w:pPr>
        <w:spacing w:before="417" w:line="514" w:lineRule="exact"/>
        <w:ind w:left="72" w:right="72"/>
        <w:jc w:val="both"/>
        <w:textAlignment w:val="baseline"/>
        <w:rPr>
          <w:rFonts w:ascii="Verdana" w:eastAsia="Verdana" w:hAnsi="Verdana"/>
          <w:color w:val="000000"/>
          <w:spacing w:val="-9"/>
          <w:sz w:val="21"/>
        </w:rPr>
      </w:pPr>
      <w:r>
        <w:pict w14:anchorId="77F966FE">
          <v:line id="_x0000_s1027" alt="Decorative" style="position:absolute;left:0;text-align:left;z-index:251656704;mso-position-horizontal-relative:page;mso-position-vertical-relative:page" from="82.1pt,225.85pt" to="540.3pt,225.85pt" strokecolor="#00afef" strokeweight=".5pt">
            <w10:wrap anchorx="page" anchory="page"/>
          </v:line>
        </w:pict>
      </w:r>
      <w:r w:rsidR="00137EB0">
        <w:rPr>
          <w:rFonts w:ascii="Verdana" w:eastAsia="Verdana" w:hAnsi="Verdana"/>
          <w:color w:val="000000"/>
          <w:spacing w:val="-9"/>
          <w:sz w:val="21"/>
        </w:rPr>
        <w:t>Based upon the foregoing, it is our opinion that the revenue growth projected by Management reflects a reasonable estimation of future revenues of Southcoast.</w:t>
      </w:r>
    </w:p>
    <w:p w14:paraId="77F966B4" w14:textId="77777777" w:rsidR="003E64C5" w:rsidRDefault="00137EB0">
      <w:pPr>
        <w:spacing w:before="1088" w:line="252" w:lineRule="exact"/>
        <w:ind w:left="72" w:right="72"/>
        <w:textAlignment w:val="baseline"/>
        <w:rPr>
          <w:rFonts w:ascii="Verdana" w:eastAsia="Verdana" w:hAnsi="Verdana"/>
          <w:color w:val="000000"/>
          <w:spacing w:val="-7"/>
          <w:w w:val="95"/>
          <w:sz w:val="21"/>
        </w:rPr>
      </w:pPr>
      <w:r>
        <w:rPr>
          <w:rFonts w:ascii="Verdana" w:eastAsia="Verdana" w:hAnsi="Verdana"/>
          <w:color w:val="000000"/>
          <w:spacing w:val="-7"/>
          <w:w w:val="95"/>
          <w:sz w:val="21"/>
        </w:rPr>
        <w:t xml:space="preserve">2. </w:t>
      </w:r>
      <w:r>
        <w:rPr>
          <w:rFonts w:ascii="Verdana" w:eastAsia="Verdana" w:hAnsi="Verdana"/>
          <w:b/>
          <w:color w:val="000000"/>
          <w:spacing w:val="-7"/>
          <w:w w:val="95"/>
          <w:sz w:val="21"/>
        </w:rPr>
        <w:t>Total Operating Expenses</w:t>
      </w:r>
    </w:p>
    <w:p w14:paraId="77F966B5" w14:textId="77777777" w:rsidR="003E64C5" w:rsidRDefault="00137EB0">
      <w:pPr>
        <w:spacing w:before="168" w:line="510" w:lineRule="exact"/>
        <w:ind w:left="72" w:right="72"/>
        <w:jc w:val="both"/>
        <w:textAlignment w:val="baseline"/>
        <w:rPr>
          <w:rFonts w:ascii="Verdana" w:eastAsia="Verdana" w:hAnsi="Verdana"/>
          <w:color w:val="000000"/>
          <w:spacing w:val="-8"/>
          <w:sz w:val="21"/>
        </w:rPr>
      </w:pPr>
      <w:r>
        <w:rPr>
          <w:rFonts w:ascii="Verdana" w:eastAsia="Verdana" w:hAnsi="Verdana"/>
          <w:color w:val="000000"/>
          <w:spacing w:val="-8"/>
          <w:sz w:val="21"/>
        </w:rPr>
        <w:t>We performed a review of the categorized operating expenses for fiscal year 2025 to assess their reasonableness and feasibility in the context of the organization’s operations. The total operating expenses for 2025 were distributed across several key categories. Personnel services accounted for 48.1 percent of net revenue, benefits represented 10.3 percent, and non-labor expenses comprised the remaining 41.2 percent. Non-labor expenses included supplies of 18.7 percent of net revenue, physician services of 1.1 percent, other services of 4.7 percent, other expenses of 11.9 percent, insurance of 0.9 percent, depreciation and amortization of 3.4 percent, and interest of 0.5 percent.</w:t>
      </w:r>
    </w:p>
    <w:p w14:paraId="77F966B6" w14:textId="77777777" w:rsidR="003E64C5" w:rsidRDefault="00137EB0">
      <w:pPr>
        <w:spacing w:before="157" w:line="511" w:lineRule="exact"/>
        <w:ind w:left="72" w:right="72"/>
        <w:jc w:val="both"/>
        <w:textAlignment w:val="baseline"/>
        <w:rPr>
          <w:rFonts w:ascii="Verdana" w:eastAsia="Verdana" w:hAnsi="Verdana"/>
          <w:color w:val="000000"/>
          <w:spacing w:val="-9"/>
          <w:sz w:val="21"/>
        </w:rPr>
      </w:pPr>
      <w:r>
        <w:rPr>
          <w:rFonts w:ascii="Verdana" w:eastAsia="Verdana" w:hAnsi="Verdana"/>
          <w:color w:val="000000"/>
          <w:spacing w:val="-9"/>
          <w:sz w:val="21"/>
        </w:rPr>
        <w:t>Consistent with the projected growth in net revenue for fiscal years 2026 through 2030, total operating expenses are expected to increase by approximately 3.7 percent to 5.6 percent annually. The three primary expense categories discussed above, personnel services, benefits, and non-labor expenses, are all expected to increase over this period. Personnel services are projected to grow by approximately 4.5 percent to 5.9 percent per year, benefits</w:t>
      </w:r>
    </w:p>
    <w:p w14:paraId="77F966B7" w14:textId="77777777" w:rsidR="003E64C5" w:rsidRDefault="003E64C5">
      <w:pPr>
        <w:sectPr w:rsidR="003E64C5">
          <w:pgSz w:w="12240" w:h="15840"/>
          <w:pgMar w:top="780" w:right="1324" w:bottom="1164" w:left="1532" w:header="720" w:footer="720" w:gutter="0"/>
          <w:cols w:space="720"/>
        </w:sectPr>
      </w:pPr>
    </w:p>
    <w:p w14:paraId="77F966BF" w14:textId="77777777" w:rsidR="003E64C5" w:rsidRDefault="00137EB0">
      <w:pPr>
        <w:spacing w:before="608" w:line="511" w:lineRule="exact"/>
        <w:ind w:left="72" w:right="144"/>
        <w:jc w:val="both"/>
        <w:textAlignment w:val="baseline"/>
        <w:rPr>
          <w:rFonts w:ascii="Verdana" w:eastAsia="Verdana" w:hAnsi="Verdana"/>
          <w:color w:val="000000"/>
          <w:sz w:val="21"/>
        </w:rPr>
      </w:pPr>
      <w:r>
        <w:rPr>
          <w:rFonts w:ascii="Verdana" w:eastAsia="Verdana" w:hAnsi="Verdana"/>
          <w:color w:val="000000"/>
          <w:sz w:val="21"/>
        </w:rPr>
        <w:lastRenderedPageBreak/>
        <w:t>are projected to increase by approximately 4.5 percent to 6.0 percent per year, and non-labor expenses are projected to increase by approximately 2.5 percent to 5.6 percent per year.</w:t>
      </w:r>
    </w:p>
    <w:p w14:paraId="77F966C0" w14:textId="77777777" w:rsidR="003E64C5" w:rsidRDefault="00137EB0">
      <w:pPr>
        <w:spacing w:before="161" w:line="511" w:lineRule="exact"/>
        <w:ind w:left="72" w:right="144"/>
        <w:jc w:val="both"/>
        <w:textAlignment w:val="baseline"/>
        <w:rPr>
          <w:rFonts w:ascii="Verdana" w:eastAsia="Verdana" w:hAnsi="Verdana"/>
          <w:color w:val="000000"/>
          <w:spacing w:val="-8"/>
          <w:sz w:val="21"/>
        </w:rPr>
      </w:pPr>
      <w:r>
        <w:rPr>
          <w:rFonts w:ascii="Verdana" w:eastAsia="Verdana" w:hAnsi="Verdana"/>
          <w:color w:val="000000"/>
          <w:spacing w:val="-8"/>
          <w:sz w:val="21"/>
        </w:rPr>
        <w:t>The projected increases across these categories from fiscal years 2026 through 2030 are primarily driven by several key factors. Merit and market salary adjustments are expected to contribute a consistent 3.0 percent annual growth, while nurse salary increases are forecasted at 4 percent per year, reflecting ongoing efforts to remain competitive in the labor market. Growth in services and other expenses is anticipated to range between 2.0 percent and 3.0 percent annually, driven by inflationary pressures and expanded service offerings. Rental expenses are projected to rise by 3.0 percent in most years, with a temporary pause in growth for one year. Overall, the increases are primarily driven by wage adjustments, ongoing merit and market-based salary increases, and an anticipated expansion in the number of full-time employees and physicians. Additionally, growth in patient volumes and service utilization further contributes to the upward trajectory of operating expenses during this period.</w:t>
      </w:r>
    </w:p>
    <w:p w14:paraId="77F966C1" w14:textId="77777777" w:rsidR="003E64C5" w:rsidRDefault="00137EB0">
      <w:pPr>
        <w:spacing w:before="159" w:line="511" w:lineRule="exact"/>
        <w:ind w:left="72" w:right="144"/>
        <w:jc w:val="both"/>
        <w:textAlignment w:val="baseline"/>
        <w:rPr>
          <w:rFonts w:ascii="Verdana" w:eastAsia="Verdana" w:hAnsi="Verdana"/>
          <w:color w:val="000000"/>
          <w:spacing w:val="-9"/>
          <w:sz w:val="21"/>
        </w:rPr>
      </w:pPr>
      <w:r>
        <w:rPr>
          <w:rFonts w:ascii="Verdana" w:eastAsia="Verdana" w:hAnsi="Verdana"/>
          <w:color w:val="000000"/>
          <w:spacing w:val="-9"/>
          <w:sz w:val="21"/>
        </w:rPr>
        <w:t>The table below indicates that the projected compounded annual growth rate in operating expenses of 4.6 percent from fiscal year 2025 through 2030 is lower than the historical annual growth rates observed from fiscal years 2022 through 2025, which ranged from 6.0 percent to 15.4 percent, and is also below the 9.5 percent operating expense CAGR over the fiscal year 2022 to 2025 period. We believe this lower projected operating expense growth is reasonable, as it is consistent with the more modest projected net revenue CAGR of 5.1</w:t>
      </w:r>
    </w:p>
    <w:p w14:paraId="77F966C2" w14:textId="77777777" w:rsidR="003E64C5" w:rsidRDefault="003E64C5">
      <w:pPr>
        <w:sectPr w:rsidR="003E64C5">
          <w:pgSz w:w="12240" w:h="15840"/>
          <w:pgMar w:top="780" w:right="1315" w:bottom="2044" w:left="1541" w:header="720" w:footer="720" w:gutter="0"/>
          <w:cols w:space="720"/>
        </w:sectPr>
      </w:pPr>
    </w:p>
    <w:p w14:paraId="77F966CA" w14:textId="77777777" w:rsidR="003E64C5" w:rsidRDefault="00137EB0">
      <w:pPr>
        <w:spacing w:before="612" w:after="417" w:line="510" w:lineRule="exact"/>
        <w:ind w:left="72"/>
        <w:jc w:val="right"/>
        <w:textAlignment w:val="baseline"/>
        <w:rPr>
          <w:rFonts w:ascii="Verdana" w:eastAsia="Verdana" w:hAnsi="Verdana"/>
          <w:color w:val="000000"/>
          <w:spacing w:val="-9"/>
          <w:sz w:val="21"/>
        </w:rPr>
      </w:pPr>
      <w:r>
        <w:rPr>
          <w:rFonts w:ascii="Verdana" w:eastAsia="Verdana" w:hAnsi="Verdana"/>
          <w:color w:val="000000"/>
          <w:spacing w:val="-9"/>
          <w:sz w:val="21"/>
        </w:rPr>
        <w:lastRenderedPageBreak/>
        <w:t>percent for fiscal years 2025 through 2030, compared to the higher historical net revenue CAGR of 11.2 percent from fiscal years 2022 through 2025, as indicated in the section above.</w:t>
      </w:r>
    </w:p>
    <w:tbl>
      <w:tblPr>
        <w:tblStyle w:val="TableGrid"/>
        <w:tblW w:w="91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1"/>
        <w:gridCol w:w="2599"/>
        <w:gridCol w:w="2599"/>
      </w:tblGrid>
      <w:tr w:rsidR="00F06CD1" w14:paraId="4A5C3AE6" w14:textId="77777777" w:rsidTr="004875F7">
        <w:trPr>
          <w:trHeight w:val="698"/>
        </w:trPr>
        <w:tc>
          <w:tcPr>
            <w:tcW w:w="1980" w:type="dxa"/>
            <w:shd w:val="clear" w:color="auto" w:fill="00B0F0"/>
          </w:tcPr>
          <w:p w14:paraId="4293977F" w14:textId="77777777"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p>
        </w:tc>
        <w:tc>
          <w:tcPr>
            <w:tcW w:w="1981" w:type="dxa"/>
            <w:shd w:val="clear" w:color="auto" w:fill="00B0F0"/>
          </w:tcPr>
          <w:p w14:paraId="3327C837" w14:textId="5C74AE4F"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r w:rsidRPr="00FD39FB">
              <w:rPr>
                <w:rFonts w:ascii="Verdana" w:eastAsia="Verdana" w:hAnsi="Verdana"/>
                <w:spacing w:val="-4"/>
                <w:sz w:val="21"/>
              </w:rPr>
              <w:t>Annual Growth</w:t>
            </w:r>
            <w:r>
              <w:rPr>
                <w:rFonts w:ascii="Verdana" w:eastAsia="Verdana" w:hAnsi="Verdana"/>
                <w:spacing w:val="-4"/>
                <w:sz w:val="21"/>
              </w:rPr>
              <w:t xml:space="preserve"> </w:t>
            </w:r>
            <w:r w:rsidRPr="00FD39FB">
              <w:rPr>
                <w:rFonts w:ascii="Verdana" w:eastAsia="Verdana" w:hAnsi="Verdana"/>
                <w:spacing w:val="-3"/>
                <w:sz w:val="21"/>
              </w:rPr>
              <w:t>(2022 – 2025)</w:t>
            </w:r>
          </w:p>
        </w:tc>
        <w:tc>
          <w:tcPr>
            <w:tcW w:w="2599" w:type="dxa"/>
            <w:shd w:val="clear" w:color="auto" w:fill="00B0F0"/>
          </w:tcPr>
          <w:p w14:paraId="1838C119" w14:textId="4C18C554"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r w:rsidRPr="00FD39FB">
              <w:rPr>
                <w:rFonts w:ascii="Verdana" w:eastAsia="Verdana" w:hAnsi="Verdana"/>
                <w:spacing w:val="-4"/>
                <w:sz w:val="21"/>
              </w:rPr>
              <w:t>Compounded Annual</w:t>
            </w:r>
            <w:r w:rsidRPr="00FD39FB">
              <w:rPr>
                <w:rFonts w:ascii="Verdana" w:eastAsia="Verdana" w:hAnsi="Verdana"/>
                <w:spacing w:val="-3"/>
                <w:sz w:val="21"/>
              </w:rPr>
              <w:t xml:space="preserve"> </w:t>
            </w:r>
            <w:r w:rsidRPr="00FD39FB">
              <w:rPr>
                <w:rFonts w:ascii="Verdana" w:eastAsia="Verdana" w:hAnsi="Verdana"/>
                <w:spacing w:val="-3"/>
                <w:sz w:val="21"/>
              </w:rPr>
              <w:t>Growth (2022 – 2025)</w:t>
            </w:r>
          </w:p>
        </w:tc>
        <w:tc>
          <w:tcPr>
            <w:tcW w:w="2599" w:type="dxa"/>
            <w:shd w:val="clear" w:color="auto" w:fill="00B0F0"/>
          </w:tcPr>
          <w:p w14:paraId="54548AC3" w14:textId="2CE09398"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r w:rsidRPr="00FD39FB">
              <w:rPr>
                <w:rFonts w:ascii="Verdana" w:eastAsia="Verdana" w:hAnsi="Verdana"/>
                <w:spacing w:val="-4"/>
                <w:sz w:val="21"/>
              </w:rPr>
              <w:t>Compounded Annual</w:t>
            </w:r>
            <w:r w:rsidRPr="00FD39FB">
              <w:rPr>
                <w:rFonts w:ascii="Verdana" w:eastAsia="Verdana" w:hAnsi="Verdana"/>
                <w:spacing w:val="-3"/>
                <w:sz w:val="21"/>
              </w:rPr>
              <w:t xml:space="preserve"> </w:t>
            </w:r>
            <w:r w:rsidRPr="00FD39FB">
              <w:rPr>
                <w:rFonts w:ascii="Verdana" w:eastAsia="Verdana" w:hAnsi="Verdana"/>
                <w:spacing w:val="-3"/>
                <w:sz w:val="21"/>
              </w:rPr>
              <w:t>Growth</w:t>
            </w:r>
            <w:r>
              <w:rPr>
                <w:rFonts w:ascii="Verdana" w:eastAsia="Verdana" w:hAnsi="Verdana"/>
                <w:spacing w:val="-3"/>
                <w:sz w:val="21"/>
              </w:rPr>
              <w:t xml:space="preserve"> </w:t>
            </w:r>
            <w:r w:rsidRPr="00FD39FB">
              <w:rPr>
                <w:rFonts w:ascii="Verdana" w:eastAsia="Verdana" w:hAnsi="Verdana"/>
                <w:spacing w:val="-3"/>
                <w:sz w:val="21"/>
              </w:rPr>
              <w:t>(2025-2030)</w:t>
            </w:r>
          </w:p>
        </w:tc>
      </w:tr>
      <w:tr w:rsidR="00F06CD1" w14:paraId="60D43379" w14:textId="77777777" w:rsidTr="004875F7">
        <w:trPr>
          <w:trHeight w:val="196"/>
        </w:trPr>
        <w:tc>
          <w:tcPr>
            <w:tcW w:w="1980" w:type="dxa"/>
          </w:tcPr>
          <w:p w14:paraId="4F4C5E26" w14:textId="6B836C42" w:rsidR="00F06CD1" w:rsidRPr="00F06CD1" w:rsidRDefault="00F06CD1" w:rsidP="00F06CD1">
            <w:pPr>
              <w:tabs>
                <w:tab w:val="left" w:pos="2376"/>
                <w:tab w:val="left" w:pos="4968"/>
                <w:tab w:val="left" w:pos="7560"/>
              </w:tabs>
              <w:spacing w:before="82" w:line="211" w:lineRule="exact"/>
              <w:textAlignment w:val="baseline"/>
              <w:rPr>
                <w:rFonts w:ascii="Verdana" w:eastAsia="Verdana" w:hAnsi="Verdana"/>
                <w:color w:val="000000"/>
                <w:sz w:val="21"/>
              </w:rPr>
            </w:pPr>
            <w:r>
              <w:rPr>
                <w:rFonts w:ascii="Verdana" w:eastAsia="Verdana" w:hAnsi="Verdana"/>
                <w:color w:val="000000"/>
                <w:sz w:val="21"/>
              </w:rPr>
              <w:t>Total</w:t>
            </w:r>
            <w:r>
              <w:rPr>
                <w:rFonts w:ascii="Verdana" w:eastAsia="Verdana" w:hAnsi="Verdana"/>
                <w:color w:val="000000"/>
                <w:sz w:val="21"/>
              </w:rPr>
              <w:t xml:space="preserve"> </w:t>
            </w:r>
            <w:r>
              <w:rPr>
                <w:rFonts w:ascii="Verdana" w:eastAsia="Verdana" w:hAnsi="Verdana"/>
                <w:color w:val="000000"/>
                <w:sz w:val="21"/>
              </w:rPr>
              <w:t>Operating</w:t>
            </w:r>
            <w:r>
              <w:rPr>
                <w:rFonts w:ascii="Verdana" w:eastAsia="Verdana" w:hAnsi="Verdana"/>
                <w:color w:val="000000"/>
                <w:sz w:val="21"/>
              </w:rPr>
              <w:t xml:space="preserve"> </w:t>
            </w:r>
            <w:r>
              <w:rPr>
                <w:rFonts w:ascii="Verdana" w:eastAsia="Verdana" w:hAnsi="Verdana"/>
                <w:color w:val="000000"/>
                <w:sz w:val="21"/>
              </w:rPr>
              <w:t>Expenses</w:t>
            </w:r>
          </w:p>
        </w:tc>
        <w:tc>
          <w:tcPr>
            <w:tcW w:w="1981" w:type="dxa"/>
          </w:tcPr>
          <w:p w14:paraId="3FC4B46B" w14:textId="4F032A84"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r>
              <w:rPr>
                <w:rFonts w:ascii="Verdana" w:eastAsia="Verdana" w:hAnsi="Verdana"/>
                <w:color w:val="000000"/>
                <w:sz w:val="21"/>
              </w:rPr>
              <w:t>6.0% - 15.4%</w:t>
            </w:r>
          </w:p>
        </w:tc>
        <w:tc>
          <w:tcPr>
            <w:tcW w:w="2599" w:type="dxa"/>
          </w:tcPr>
          <w:p w14:paraId="784A33D3" w14:textId="3C6F23CA"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r>
              <w:rPr>
                <w:rFonts w:ascii="Verdana" w:eastAsia="Verdana" w:hAnsi="Verdana"/>
                <w:color w:val="000000"/>
                <w:sz w:val="21"/>
              </w:rPr>
              <w:t xml:space="preserve">9.5%                         </w:t>
            </w:r>
          </w:p>
        </w:tc>
        <w:tc>
          <w:tcPr>
            <w:tcW w:w="2599" w:type="dxa"/>
          </w:tcPr>
          <w:p w14:paraId="51B32661" w14:textId="28B6395C" w:rsidR="00F06CD1" w:rsidRDefault="00F06CD1">
            <w:pPr>
              <w:tabs>
                <w:tab w:val="left" w:pos="4221"/>
                <w:tab w:val="left" w:pos="6813"/>
              </w:tabs>
              <w:spacing w:before="47" w:line="299" w:lineRule="exact"/>
              <w:ind w:right="190"/>
              <w:textAlignment w:val="baseline"/>
              <w:rPr>
                <w:rFonts w:ascii="Verdana" w:eastAsia="Verdana" w:hAnsi="Verdana"/>
                <w:spacing w:val="-4"/>
                <w:sz w:val="21"/>
              </w:rPr>
            </w:pPr>
            <w:r>
              <w:rPr>
                <w:rFonts w:ascii="Verdana" w:eastAsia="Verdana" w:hAnsi="Verdana"/>
                <w:color w:val="000000"/>
                <w:sz w:val="21"/>
              </w:rPr>
              <w:t>4.6%</w:t>
            </w:r>
          </w:p>
        </w:tc>
      </w:tr>
    </w:tbl>
    <w:p w14:paraId="77F966CE" w14:textId="286F6005" w:rsidR="003E64C5" w:rsidRDefault="00137EB0">
      <w:pPr>
        <w:spacing w:before="433" w:line="510" w:lineRule="exact"/>
        <w:ind w:left="72" w:right="144"/>
        <w:jc w:val="both"/>
        <w:textAlignment w:val="baseline"/>
        <w:rPr>
          <w:rFonts w:ascii="Verdana" w:eastAsia="Verdana" w:hAnsi="Verdana"/>
          <w:color w:val="000000"/>
          <w:spacing w:val="-10"/>
          <w:sz w:val="21"/>
        </w:rPr>
      </w:pPr>
      <w:r>
        <w:rPr>
          <w:rFonts w:ascii="Verdana" w:eastAsia="Verdana" w:hAnsi="Verdana"/>
          <w:color w:val="000000"/>
          <w:spacing w:val="-10"/>
          <w:sz w:val="21"/>
        </w:rPr>
        <w:t>Based upon the foregoing, it is our opinion that the total operating expenses within the Projections represent a reasonable estimate of the Applicant’s future expenses. The projected increases in personnel services, benefits, and non-labor expenses for fiscal years 2026 through 2030 are consistent with anticipated wage adjustments, expansion of staffing levels, and higher service volumes. These growth rates are supported by expected merit and market salary increases, competitive nurse compensation, and increased patient activity. The moderation in certain expense categories and operational metrics in later years aligns with management’s expectations for stabilized operations and ongoing cost management efforts. Overall, the projected annual and compounded growth rates for total operating expenses are substantiated by historical trends and the underlying assumptions detailed above.</w:t>
      </w:r>
    </w:p>
    <w:p w14:paraId="77F966CF" w14:textId="77777777" w:rsidR="003E64C5" w:rsidRDefault="00137EB0">
      <w:pPr>
        <w:spacing w:before="420" w:line="252" w:lineRule="exact"/>
        <w:ind w:left="72"/>
        <w:textAlignment w:val="baseline"/>
        <w:rPr>
          <w:rFonts w:ascii="Verdana" w:eastAsia="Verdana" w:hAnsi="Verdana"/>
          <w:b/>
          <w:color w:val="000000"/>
          <w:spacing w:val="-7"/>
          <w:w w:val="95"/>
          <w:sz w:val="21"/>
        </w:rPr>
      </w:pPr>
      <w:r>
        <w:rPr>
          <w:rFonts w:ascii="Verdana" w:eastAsia="Verdana" w:hAnsi="Verdana"/>
          <w:b/>
          <w:color w:val="000000"/>
          <w:spacing w:val="-7"/>
          <w:w w:val="95"/>
          <w:sz w:val="21"/>
        </w:rPr>
        <w:t>3. Capital Expenditures and Proposed Project Financing</w:t>
      </w:r>
    </w:p>
    <w:p w14:paraId="77F966D0" w14:textId="77777777" w:rsidR="003E64C5" w:rsidRDefault="00137EB0">
      <w:pPr>
        <w:spacing w:before="163" w:line="510" w:lineRule="exact"/>
        <w:ind w:left="72" w:right="144"/>
        <w:jc w:val="both"/>
        <w:textAlignment w:val="baseline"/>
        <w:rPr>
          <w:rFonts w:ascii="Verdana" w:eastAsia="Verdana" w:hAnsi="Verdana"/>
          <w:color w:val="000000"/>
          <w:spacing w:val="-10"/>
          <w:sz w:val="21"/>
        </w:rPr>
      </w:pPr>
      <w:r>
        <w:rPr>
          <w:rFonts w:ascii="Verdana" w:eastAsia="Verdana" w:hAnsi="Verdana"/>
          <w:color w:val="000000"/>
          <w:spacing w:val="-10"/>
          <w:sz w:val="21"/>
        </w:rPr>
        <w:t>The Proposed Project does not require additional capital expenditures because it involves reactivating an existing dormant linear accelerator rather than purchasing or installing a new machine. Additionally, as communicated by Management, no construction or renovation costs are expected, as the existing space is already suitable to house the reactivated equipment.</w:t>
      </w:r>
    </w:p>
    <w:p w14:paraId="77F966D1" w14:textId="77777777" w:rsidR="003E64C5" w:rsidRDefault="003E64C5">
      <w:pPr>
        <w:sectPr w:rsidR="003E64C5">
          <w:pgSz w:w="12240" w:h="15840"/>
          <w:pgMar w:top="780" w:right="1317" w:bottom="1684" w:left="1539" w:header="720" w:footer="720" w:gutter="0"/>
          <w:cols w:space="720"/>
        </w:sectPr>
      </w:pPr>
    </w:p>
    <w:p w14:paraId="77F966D8" w14:textId="77777777" w:rsidR="003E64C5" w:rsidRDefault="003E64C5">
      <w:pPr>
        <w:spacing w:after="808" w:line="20" w:lineRule="exact"/>
      </w:pPr>
    </w:p>
    <w:p w14:paraId="77F966D9" w14:textId="77777777" w:rsidR="003E64C5" w:rsidRDefault="00137EB0">
      <w:pPr>
        <w:tabs>
          <w:tab w:val="left" w:pos="864"/>
        </w:tabs>
        <w:spacing w:before="2" w:line="253" w:lineRule="exact"/>
        <w:ind w:left="72"/>
        <w:textAlignment w:val="baseline"/>
        <w:rPr>
          <w:rFonts w:ascii="Verdana" w:eastAsia="Verdana" w:hAnsi="Verdana"/>
          <w:b/>
          <w:color w:val="000000"/>
          <w:spacing w:val="-17"/>
          <w:w w:val="95"/>
          <w:sz w:val="21"/>
        </w:rPr>
      </w:pPr>
      <w:r>
        <w:rPr>
          <w:rFonts w:ascii="Verdana" w:eastAsia="Verdana" w:hAnsi="Verdana"/>
          <w:b/>
          <w:color w:val="000000"/>
          <w:spacing w:val="-17"/>
          <w:w w:val="95"/>
          <w:sz w:val="21"/>
        </w:rPr>
        <w:t>VI.</w:t>
      </w:r>
      <w:r>
        <w:rPr>
          <w:rFonts w:ascii="Verdana" w:eastAsia="Verdana" w:hAnsi="Verdana"/>
          <w:b/>
          <w:color w:val="000000"/>
          <w:spacing w:val="-17"/>
          <w:w w:val="95"/>
          <w:sz w:val="21"/>
        </w:rPr>
        <w:tab/>
      </w:r>
      <w:r>
        <w:rPr>
          <w:rFonts w:ascii="Verdana" w:eastAsia="Verdana" w:hAnsi="Verdana"/>
          <w:b/>
          <w:color w:val="000000"/>
          <w:spacing w:val="-17"/>
          <w:w w:val="95"/>
          <w:sz w:val="21"/>
          <w:u w:val="single"/>
        </w:rPr>
        <w:t>FEASIBILITY</w:t>
      </w:r>
      <w:r>
        <w:rPr>
          <w:rFonts w:ascii="Verdana" w:eastAsia="Verdana" w:hAnsi="Verdana"/>
          <w:b/>
          <w:color w:val="000000"/>
          <w:spacing w:val="-17"/>
          <w:w w:val="95"/>
          <w:sz w:val="21"/>
        </w:rPr>
        <w:t xml:space="preserve"> </w:t>
      </w:r>
    </w:p>
    <w:p w14:paraId="77F966DA" w14:textId="77777777" w:rsidR="003E64C5" w:rsidRDefault="00137EB0">
      <w:pPr>
        <w:spacing w:before="159" w:line="511" w:lineRule="exact"/>
        <w:ind w:left="72" w:right="144"/>
        <w:jc w:val="both"/>
        <w:textAlignment w:val="baseline"/>
        <w:rPr>
          <w:rFonts w:ascii="Verdana" w:eastAsia="Verdana" w:hAnsi="Verdana"/>
          <w:color w:val="000000"/>
          <w:spacing w:val="-7"/>
          <w:sz w:val="21"/>
        </w:rPr>
      </w:pPr>
      <w:r>
        <w:rPr>
          <w:rFonts w:ascii="Verdana" w:eastAsia="Verdana" w:hAnsi="Verdana"/>
          <w:color w:val="000000"/>
          <w:spacing w:val="-7"/>
          <w:sz w:val="21"/>
        </w:rPr>
        <w:t>We analyzed the projections and Key Metrics for the Proposed Project. In preparing our analysis we considered multiple sources of information including industry metrics, historical results, and Management expectations. It is important to note that the Projections do not account for any anticipated changes in accounting standards. These standards, which may have a material impact on individual future years, are not anticipated to have a material impact on the aggregate Projections.</w:t>
      </w:r>
    </w:p>
    <w:p w14:paraId="77F966DB" w14:textId="77777777" w:rsidR="003E64C5" w:rsidRDefault="00137EB0">
      <w:pPr>
        <w:spacing w:before="160" w:line="511" w:lineRule="exact"/>
        <w:ind w:left="72" w:right="144"/>
        <w:jc w:val="both"/>
        <w:textAlignment w:val="baseline"/>
        <w:rPr>
          <w:rFonts w:ascii="Verdana" w:eastAsia="Verdana" w:hAnsi="Verdana"/>
          <w:color w:val="000000"/>
          <w:spacing w:val="-9"/>
          <w:sz w:val="21"/>
        </w:rPr>
      </w:pPr>
      <w:r>
        <w:rPr>
          <w:rFonts w:ascii="Verdana" w:eastAsia="Verdana" w:hAnsi="Verdana"/>
          <w:color w:val="000000"/>
          <w:spacing w:val="-9"/>
          <w:sz w:val="21"/>
        </w:rPr>
        <w:t>Within the projected financial information, the Projections exhibit a cumulative operating income surplus of approximately 1.9 percent of cumulative projected net revenue for the five years from FY 2026 through FY 2030. Based upon our review of the relevant documents and analysis of the Projections, we determined the anticipated operating income surplus is a reasonable expectation and based upon feasible financial assumptions. Accordingly, we determined that the Projections are reasonable and feasible, and not likely to have a negative impact on the patient panel or result in a liquidation of assets of Southcoast Health System, Inc., and therefore the Project is financially feasible for the Applicant to undertake.</w:t>
      </w:r>
    </w:p>
    <w:p w14:paraId="77F966DC" w14:textId="77777777" w:rsidR="003E64C5" w:rsidRDefault="00137EB0">
      <w:pPr>
        <w:spacing w:before="929" w:after="657" w:line="252" w:lineRule="exact"/>
        <w:ind w:left="72"/>
        <w:textAlignment w:val="baseline"/>
        <w:rPr>
          <w:rFonts w:ascii="Verdana" w:eastAsia="Verdana" w:hAnsi="Verdana"/>
          <w:color w:val="000000"/>
          <w:spacing w:val="-7"/>
          <w:sz w:val="21"/>
        </w:rPr>
      </w:pPr>
      <w:r>
        <w:rPr>
          <w:rFonts w:ascii="Verdana" w:eastAsia="Verdana" w:hAnsi="Verdana"/>
          <w:color w:val="000000"/>
          <w:spacing w:val="-7"/>
          <w:sz w:val="21"/>
        </w:rPr>
        <w:t>Respectively submitted,</w:t>
      </w:r>
    </w:p>
    <w:p w14:paraId="77F966DD" w14:textId="77777777" w:rsidR="003E64C5" w:rsidRDefault="00137EB0">
      <w:pPr>
        <w:spacing w:after="648" w:line="260" w:lineRule="exact"/>
        <w:ind w:left="115" w:right="7387"/>
        <w:textAlignment w:val="baseline"/>
      </w:pPr>
      <w:r>
        <w:rPr>
          <w:noProof/>
        </w:rPr>
        <w:drawing>
          <wp:inline distT="0" distB="0" distL="0" distR="0" wp14:anchorId="77F96707" wp14:editId="1E6CDB5D">
            <wp:extent cx="1195070" cy="157785"/>
            <wp:effectExtent l="0" t="0" r="5080" b="0"/>
            <wp:docPr id="1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ture">
                      <a:extLst>
                        <a:ext uri="{C183D7F6-B498-43B3-948B-1728B52AA6E4}">
                          <adec:decorative xmlns:adec="http://schemas.microsoft.com/office/drawing/2017/decorative" val="1"/>
                        </a:ext>
                      </a:extLst>
                    </pic:cNvPr>
                    <pic:cNvPicPr preferRelativeResize="0"/>
                  </pic:nvPicPr>
                  <pic:blipFill>
                    <a:blip r:embed="rId11"/>
                    <a:stretch>
                      <a:fillRect/>
                    </a:stretch>
                  </pic:blipFill>
                  <pic:spPr>
                    <a:xfrm>
                      <a:off x="0" y="0"/>
                      <a:ext cx="1217366" cy="160729"/>
                    </a:xfrm>
                    <a:prstGeom prst="rect">
                      <a:avLst/>
                    </a:prstGeom>
                  </pic:spPr>
                </pic:pic>
              </a:graphicData>
            </a:graphic>
          </wp:inline>
        </w:drawing>
      </w:r>
    </w:p>
    <w:p w14:paraId="77F966DE" w14:textId="77777777" w:rsidR="003E64C5" w:rsidRDefault="00137EB0">
      <w:pPr>
        <w:spacing w:before="2" w:line="251" w:lineRule="exact"/>
        <w:ind w:left="72"/>
        <w:textAlignment w:val="baseline"/>
        <w:rPr>
          <w:rFonts w:ascii="Verdana" w:eastAsia="Verdana" w:hAnsi="Verdana"/>
          <w:color w:val="000000"/>
          <w:spacing w:val="-15"/>
          <w:w w:val="95"/>
          <w:sz w:val="21"/>
        </w:rPr>
      </w:pPr>
      <w:r>
        <w:rPr>
          <w:rFonts w:ascii="Verdana" w:eastAsia="Verdana" w:hAnsi="Verdana"/>
          <w:color w:val="000000"/>
          <w:spacing w:val="-15"/>
          <w:w w:val="95"/>
          <w:sz w:val="21"/>
        </w:rPr>
        <w:t>BDO USA P.C.</w:t>
      </w:r>
    </w:p>
    <w:sectPr w:rsidR="003E64C5">
      <w:pgSz w:w="12240" w:h="15840"/>
      <w:pgMar w:top="780" w:right="1320" w:bottom="2124" w:left="15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C8ED" w14:textId="77777777" w:rsidR="001D304B" w:rsidRDefault="001D304B">
      <w:r>
        <w:separator/>
      </w:r>
    </w:p>
  </w:endnote>
  <w:endnote w:type="continuationSeparator" w:id="0">
    <w:p w14:paraId="1C8ED0FF" w14:textId="77777777" w:rsidR="001D304B" w:rsidRDefault="001D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1960" w14:textId="77777777" w:rsidR="001D304B" w:rsidRDefault="001D304B"/>
  </w:footnote>
  <w:footnote w:type="continuationSeparator" w:id="0">
    <w:p w14:paraId="4154AD39" w14:textId="77777777" w:rsidR="001D304B" w:rsidRDefault="001D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061D" w14:textId="77777777" w:rsidR="006C63E7" w:rsidRDefault="006C63E7" w:rsidP="006C63E7">
    <w:pPr>
      <w:tabs>
        <w:tab w:val="left" w:pos="8190"/>
      </w:tabs>
      <w:rPr>
        <w:rFonts w:ascii="Verdana" w:eastAsia="Verdana" w:hAnsi="Verdana"/>
        <w:color w:val="000000"/>
        <w:sz w:val="15"/>
      </w:rPr>
    </w:pPr>
    <w:r w:rsidRPr="006C63E7">
      <w:drawing>
        <wp:inline distT="0" distB="0" distL="0" distR="0" wp14:anchorId="611B5067" wp14:editId="6FE876B4">
          <wp:extent cx="984250" cy="372110"/>
          <wp:effectExtent l="0" t="0" r="6350" b="8890"/>
          <wp:docPr id="252323025"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a:extLst>
                      <a:ext uri="{C183D7F6-B498-43B3-948B-1728B52AA6E4}">
                        <adec:decorative xmlns:adec="http://schemas.microsoft.com/office/drawing/2017/decorative" val="1"/>
                      </a:ext>
                    </a:extLst>
                  </pic:cNvPr>
                  <pic:cNvPicPr preferRelativeResize="0"/>
                </pic:nvPicPr>
                <pic:blipFill>
                  <a:blip r:embed="rId1"/>
                  <a:stretch>
                    <a:fillRect/>
                  </a:stretch>
                </pic:blipFill>
                <pic:spPr>
                  <a:xfrm>
                    <a:off x="0" y="0"/>
                    <a:ext cx="984250" cy="372110"/>
                  </a:xfrm>
                  <a:prstGeom prst="rect">
                    <a:avLst/>
                  </a:prstGeom>
                </pic:spPr>
              </pic:pic>
            </a:graphicData>
          </a:graphic>
        </wp:inline>
      </w:drawing>
    </w:r>
    <w:r w:rsidRPr="006C63E7">
      <w:rPr>
        <w:rFonts w:ascii="Verdana" w:eastAsia="Verdana" w:hAnsi="Verdana"/>
        <w:color w:val="000000"/>
        <w:sz w:val="15"/>
      </w:rPr>
      <w:t xml:space="preserve"> </w:t>
    </w:r>
    <w:r>
      <w:rPr>
        <w:rFonts w:ascii="Verdana" w:eastAsia="Verdana" w:hAnsi="Verdana"/>
        <w:color w:val="000000"/>
        <w:sz w:val="15"/>
      </w:rPr>
      <w:tab/>
      <w:t>Renee Clark</w:t>
    </w:r>
  </w:p>
  <w:p w14:paraId="4A113DFB" w14:textId="77777777" w:rsidR="006C63E7" w:rsidRDefault="006C63E7" w:rsidP="006C63E7">
    <w:pPr>
      <w:spacing w:line="185" w:lineRule="exact"/>
      <w:jc w:val="right"/>
      <w:textAlignment w:val="baseline"/>
      <w:rPr>
        <w:rFonts w:ascii="Verdana" w:eastAsia="Verdana" w:hAnsi="Verdana"/>
        <w:color w:val="000000"/>
        <w:sz w:val="15"/>
      </w:rPr>
    </w:pPr>
    <w:r>
      <w:rPr>
        <w:rFonts w:ascii="Verdana" w:eastAsia="Verdana" w:hAnsi="Verdana"/>
        <w:color w:val="000000"/>
        <w:sz w:val="15"/>
      </w:rPr>
      <w:t>Southcoast Health System, Inc.</w:t>
    </w:r>
  </w:p>
  <w:p w14:paraId="1283AFE9" w14:textId="77777777" w:rsidR="006C63E7" w:rsidRDefault="006C63E7" w:rsidP="006C63E7">
    <w:pPr>
      <w:spacing w:before="6" w:line="186" w:lineRule="exact"/>
      <w:jc w:val="right"/>
      <w:textAlignment w:val="baseline"/>
      <w:rPr>
        <w:rFonts w:ascii="Verdana" w:eastAsia="Verdana" w:hAnsi="Verdana"/>
        <w:color w:val="000000"/>
        <w:sz w:val="15"/>
      </w:rPr>
    </w:pPr>
    <w:r>
      <w:rPr>
        <w:rFonts w:ascii="Verdana" w:eastAsia="Verdana" w:hAnsi="Verdana"/>
        <w:color w:val="000000"/>
        <w:sz w:val="15"/>
      </w:rPr>
      <w:t>February 12, 2026</w:t>
    </w:r>
  </w:p>
  <w:p w14:paraId="4F8D1ABF" w14:textId="44B96642" w:rsidR="006C63E7" w:rsidRPr="00DE75C2" w:rsidRDefault="006C63E7" w:rsidP="00DE75C2">
    <w:pPr>
      <w:spacing w:before="6" w:line="186" w:lineRule="exact"/>
      <w:jc w:val="right"/>
      <w:textAlignment w:val="baseline"/>
      <w:rPr>
        <w:rFonts w:ascii="Verdana" w:eastAsia="Verdana" w:hAnsi="Verdana"/>
        <w:color w:val="000000"/>
        <w:sz w:val="15"/>
      </w:rPr>
    </w:pPr>
    <w:r>
      <w:rPr>
        <w:rFonts w:ascii="Verdana" w:eastAsia="Verdana" w:hAnsi="Verdana"/>
        <w:color w:val="000000"/>
        <w:sz w:val="15"/>
      </w:rPr>
      <w:t xml:space="preserve">Page </w:t>
    </w:r>
    <w:sdt>
      <w:sdtPr>
        <w:rPr>
          <w:rFonts w:ascii="Verdana" w:eastAsia="Verdana" w:hAnsi="Verdana"/>
          <w:color w:val="000000"/>
          <w:sz w:val="15"/>
        </w:rPr>
        <w:id w:val="-303781676"/>
        <w:docPartObj>
          <w:docPartGallery w:val="Page Numbers (Top of Page)"/>
          <w:docPartUnique/>
        </w:docPartObj>
      </w:sdtPr>
      <w:sdtContent>
        <w:r w:rsidRPr="006C63E7">
          <w:rPr>
            <w:rFonts w:ascii="Verdana" w:eastAsia="Verdana" w:hAnsi="Verdana"/>
            <w:color w:val="000000"/>
            <w:sz w:val="15"/>
          </w:rPr>
          <w:fldChar w:fldCharType="begin"/>
        </w:r>
        <w:r w:rsidRPr="006C63E7">
          <w:rPr>
            <w:rFonts w:ascii="Verdana" w:eastAsia="Verdana" w:hAnsi="Verdana"/>
            <w:color w:val="000000"/>
            <w:sz w:val="15"/>
          </w:rPr>
          <w:instrText xml:space="preserve"> PAGE   \* MERGEFORMAT </w:instrText>
        </w:r>
        <w:r w:rsidRPr="006C63E7">
          <w:rPr>
            <w:rFonts w:ascii="Verdana" w:eastAsia="Verdana" w:hAnsi="Verdana"/>
            <w:color w:val="000000"/>
            <w:sz w:val="15"/>
          </w:rPr>
          <w:fldChar w:fldCharType="separate"/>
        </w:r>
        <w:r w:rsidRPr="006C63E7">
          <w:rPr>
            <w:rFonts w:ascii="Verdana" w:eastAsia="Verdana" w:hAnsi="Verdana"/>
            <w:color w:val="000000"/>
            <w:sz w:val="15"/>
          </w:rPr>
          <w:t>2</w:t>
        </w:r>
        <w:r w:rsidRPr="006C63E7">
          <w:rPr>
            <w:rFonts w:ascii="Verdana" w:eastAsia="Verdana" w:hAnsi="Verdana"/>
            <w:color w:val="000000"/>
            <w:sz w:val="15"/>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DE7"/>
    <w:multiLevelType w:val="hybridMultilevel"/>
    <w:tmpl w:val="40B4890C"/>
    <w:lvl w:ilvl="0" w:tplc="6602BC3E">
      <w:start w:val="5"/>
      <w:numFmt w:val="bullet"/>
      <w:lvlText w:val="-"/>
      <w:lvlJc w:val="left"/>
      <w:pPr>
        <w:ind w:left="720" w:hanging="360"/>
      </w:pPr>
      <w:rPr>
        <w:rFonts w:ascii="Verdana" w:eastAsia="Verdan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52DFC"/>
    <w:multiLevelType w:val="hybridMultilevel"/>
    <w:tmpl w:val="AA8AE048"/>
    <w:lvl w:ilvl="0" w:tplc="60C03B9E">
      <w:start w:val="5"/>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9D7A67"/>
    <w:multiLevelType w:val="multilevel"/>
    <w:tmpl w:val="36C44B90"/>
    <w:lvl w:ilvl="0">
      <w:start w:val="1"/>
      <w:numFmt w:val="decimal"/>
      <w:lvlText w:val="%1."/>
      <w:lvlJc w:val="left"/>
      <w:pPr>
        <w:tabs>
          <w:tab w:val="left" w:pos="360"/>
        </w:tabs>
      </w:pPr>
      <w:rPr>
        <w:rFonts w:ascii="Verdana" w:eastAsia="Verdana" w:hAnsi="Verdan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3314780">
    <w:abstractNumId w:val="2"/>
  </w:num>
  <w:num w:numId="2" w16cid:durableId="297339777">
    <w:abstractNumId w:val="1"/>
  </w:num>
  <w:num w:numId="3" w16cid:durableId="84602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C5"/>
    <w:rsid w:val="00015672"/>
    <w:rsid w:val="000172DD"/>
    <w:rsid w:val="00063464"/>
    <w:rsid w:val="00063602"/>
    <w:rsid w:val="00114B59"/>
    <w:rsid w:val="00137EB0"/>
    <w:rsid w:val="001D304B"/>
    <w:rsid w:val="001E1075"/>
    <w:rsid w:val="002A044C"/>
    <w:rsid w:val="00321123"/>
    <w:rsid w:val="00336037"/>
    <w:rsid w:val="003D13C6"/>
    <w:rsid w:val="003E64C5"/>
    <w:rsid w:val="003F5369"/>
    <w:rsid w:val="00455A11"/>
    <w:rsid w:val="00474EF1"/>
    <w:rsid w:val="004875F7"/>
    <w:rsid w:val="004D7CDD"/>
    <w:rsid w:val="005B023C"/>
    <w:rsid w:val="00632690"/>
    <w:rsid w:val="006C63E7"/>
    <w:rsid w:val="00737D56"/>
    <w:rsid w:val="00822D00"/>
    <w:rsid w:val="00854826"/>
    <w:rsid w:val="00866718"/>
    <w:rsid w:val="008A0E41"/>
    <w:rsid w:val="009C3054"/>
    <w:rsid w:val="00A070A6"/>
    <w:rsid w:val="00A145C3"/>
    <w:rsid w:val="00A21EBB"/>
    <w:rsid w:val="00A7267F"/>
    <w:rsid w:val="00B013D3"/>
    <w:rsid w:val="00B6648A"/>
    <w:rsid w:val="00B8368A"/>
    <w:rsid w:val="00BB78E0"/>
    <w:rsid w:val="00C4258B"/>
    <w:rsid w:val="00C77F80"/>
    <w:rsid w:val="00D14F70"/>
    <w:rsid w:val="00D50426"/>
    <w:rsid w:val="00DB233F"/>
    <w:rsid w:val="00DD1154"/>
    <w:rsid w:val="00DE75C2"/>
    <w:rsid w:val="00E04129"/>
    <w:rsid w:val="00E12870"/>
    <w:rsid w:val="00E4070D"/>
    <w:rsid w:val="00F063FB"/>
    <w:rsid w:val="00F06CD1"/>
    <w:rsid w:val="00FC4880"/>
    <w:rsid w:val="00FD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7F964D1"/>
  <w15:docId w15:val="{28A14F25-64DD-4417-989B-13FC5DB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154"/>
    <w:pPr>
      <w:spacing w:before="40" w:line="348" w:lineRule="exact"/>
      <w:jc w:val="center"/>
      <w:textAlignment w:val="baseline"/>
      <w:outlineLvl w:val="0"/>
    </w:pPr>
    <w:rPr>
      <w:rFonts w:ascii="Calibri" w:eastAsia="Calibri" w:hAnsi="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4C"/>
    <w:pPr>
      <w:ind w:left="720"/>
      <w:contextualSpacing/>
    </w:pPr>
  </w:style>
  <w:style w:type="paragraph" w:styleId="Header">
    <w:name w:val="header"/>
    <w:basedOn w:val="Normal"/>
    <w:link w:val="HeaderChar"/>
    <w:uiPriority w:val="99"/>
    <w:unhideWhenUsed/>
    <w:rsid w:val="00137EB0"/>
    <w:pPr>
      <w:tabs>
        <w:tab w:val="center" w:pos="4680"/>
        <w:tab w:val="right" w:pos="9360"/>
      </w:tabs>
    </w:pPr>
  </w:style>
  <w:style w:type="character" w:customStyle="1" w:styleId="HeaderChar">
    <w:name w:val="Header Char"/>
    <w:basedOn w:val="DefaultParagraphFont"/>
    <w:link w:val="Header"/>
    <w:uiPriority w:val="99"/>
    <w:rsid w:val="00137EB0"/>
  </w:style>
  <w:style w:type="paragraph" w:styleId="Footer">
    <w:name w:val="footer"/>
    <w:basedOn w:val="Normal"/>
    <w:link w:val="FooterChar"/>
    <w:uiPriority w:val="99"/>
    <w:unhideWhenUsed/>
    <w:rsid w:val="00137EB0"/>
    <w:pPr>
      <w:tabs>
        <w:tab w:val="center" w:pos="4680"/>
        <w:tab w:val="right" w:pos="9360"/>
      </w:tabs>
    </w:pPr>
  </w:style>
  <w:style w:type="character" w:customStyle="1" w:styleId="FooterChar">
    <w:name w:val="Footer Char"/>
    <w:basedOn w:val="DefaultParagraphFont"/>
    <w:link w:val="Footer"/>
    <w:uiPriority w:val="99"/>
    <w:rsid w:val="00137EB0"/>
  </w:style>
  <w:style w:type="table" w:styleId="TableGrid">
    <w:name w:val="Table Grid"/>
    <w:basedOn w:val="TableNormal"/>
    <w:uiPriority w:val="39"/>
    <w:rsid w:val="00F06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1154"/>
    <w:rPr>
      <w:rFonts w:ascii="Calibri" w:eastAsia="Calibri" w:hAnsi="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e8292e-eb8d-461f-9417-beecf1cb49e4}" enabled="0" method="" siteId="{19e8292e-eb8d-461f-9417-beecf1cb49e4}" removed="1"/>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41</TotalTime>
  <Pages>18</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21</cp:revision>
  <dcterms:created xsi:type="dcterms:W3CDTF">2026-03-16T13:34:00Z</dcterms:created>
  <dcterms:modified xsi:type="dcterms:W3CDTF">2026-03-16T14:15:00Z</dcterms:modified>
</cp:coreProperties>
</file>