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A9B2" w14:textId="2F1FAA1F" w:rsidR="00F52B4B" w:rsidRPr="00F52B4B" w:rsidRDefault="00F52B4B" w:rsidP="00F52B4B">
      <w:pPr>
        <w:pStyle w:val="NormalWeb"/>
        <w:spacing w:before="0" w:beforeAutospacing="0"/>
        <w:rPr>
          <w:rFonts w:ascii="Noto Sans" w:hAnsi="Noto Sans" w:cs="Noto Sans"/>
          <w:color w:val="141414"/>
          <w:sz w:val="48"/>
          <w:szCs w:val="48"/>
        </w:rPr>
      </w:pPr>
      <w:r w:rsidRPr="00F52B4B">
        <w:rPr>
          <w:rFonts w:ascii="Noto Sans" w:hAnsi="Noto Sans" w:cs="Noto Sans"/>
          <w:color w:val="141414"/>
          <w:sz w:val="48"/>
          <w:szCs w:val="48"/>
        </w:rPr>
        <w:t>Call:</w:t>
      </w:r>
    </w:p>
    <w:p w14:paraId="364D90EB" w14:textId="77777777" w:rsidR="00F52B4B" w:rsidRDefault="00F52B4B" w:rsidP="00F52B4B">
      <w:pPr>
        <w:pStyle w:val="NormalWeb"/>
        <w:spacing w:before="0" w:beforeAutospacing="0"/>
        <w:rPr>
          <w:rFonts w:ascii="Noto Sans" w:hAnsi="Noto Sans" w:cs="Noto Sans"/>
          <w:color w:val="141414"/>
          <w:sz w:val="27"/>
          <w:szCs w:val="27"/>
        </w:rPr>
      </w:pPr>
    </w:p>
    <w:p w14:paraId="2364D048" w14:textId="711A8ACB" w:rsidR="00F52B4B" w:rsidRDefault="00F52B4B" w:rsidP="00F52B4B">
      <w:pPr>
        <w:pStyle w:val="NormalWeb"/>
        <w:spacing w:before="0" w:beforeAutospacing="0"/>
        <w:rPr>
          <w:rFonts w:ascii="Noto Sans" w:hAnsi="Noto Sans" w:cs="Noto Sans"/>
          <w:color w:val="141414"/>
          <w:sz w:val="27"/>
          <w:szCs w:val="27"/>
        </w:rPr>
      </w:pPr>
      <w:r w:rsidRPr="00F52B4B">
        <w:rPr>
          <w:rStyle w:val="Strong"/>
          <w:rFonts w:ascii="Noto Sans" w:hAnsi="Noto Sans" w:cs="Noto Sans"/>
          <w:color w:val="14558F"/>
          <w:sz w:val="27"/>
          <w:szCs w:val="27"/>
        </w:rPr>
        <w:t>The</w:t>
      </w:r>
      <w:r>
        <w:rPr>
          <w:rFonts w:ascii="Noto Sans" w:hAnsi="Noto Sans" w:cs="Noto Sans"/>
          <w:color w:val="141414"/>
          <w:sz w:val="27"/>
          <w:szCs w:val="27"/>
        </w:rPr>
        <w:t xml:space="preserve"> </w:t>
      </w:r>
      <w:hyperlink r:id="rId4" w:history="1">
        <w:r>
          <w:rPr>
            <w:rStyle w:val="Strong"/>
            <w:rFonts w:ascii="Noto Sans" w:hAnsi="Noto Sans" w:cs="Noto Sans"/>
            <w:color w:val="14558F"/>
            <w:sz w:val="27"/>
            <w:szCs w:val="27"/>
          </w:rPr>
          <w:t>Alzheimer’s Association Helpline</w:t>
        </w:r>
      </w:hyperlink>
    </w:p>
    <w:p w14:paraId="6D97302C" w14:textId="77777777" w:rsidR="00F52B4B" w:rsidRDefault="00F52B4B" w:rsidP="00F52B4B">
      <w:pPr>
        <w:pStyle w:val="NormalWeb"/>
        <w:spacing w:before="0" w:beforeAutospacing="0"/>
        <w:rPr>
          <w:rFonts w:ascii="Noto Sans" w:hAnsi="Noto Sans" w:cs="Noto Sans"/>
          <w:color w:val="141414"/>
          <w:sz w:val="27"/>
          <w:szCs w:val="27"/>
          <w:lang w:val="en"/>
        </w:rPr>
      </w:pPr>
      <w:r>
        <w:rPr>
          <w:rFonts w:ascii="Noto Sans" w:hAnsi="Noto Sans" w:cs="Noto Sans"/>
          <w:color w:val="141414"/>
          <w:sz w:val="27"/>
          <w:szCs w:val="27"/>
          <w:lang w:val="en"/>
        </w:rPr>
        <w:t>A free service in which specialists and clinicians offer confidential support and information to people living with Alzheimer’s Disease and Related Dementias, caregivers, families, and the public. The Association also offers education programs, support groups, and social events. To speak with someone directly, call the Association’s 24/7 Helpline at 800-272-3900.</w:t>
      </w:r>
    </w:p>
    <w:p w14:paraId="5C1FF5E7" w14:textId="5E6AA0DA" w:rsidR="00F52B4B" w:rsidRDefault="00F52B4B" w:rsidP="00F52B4B">
      <w:pPr>
        <w:pStyle w:val="NormalWeb"/>
        <w:spacing w:before="0" w:beforeAutospacing="0"/>
        <w:rPr>
          <w:rFonts w:ascii="Noto Sans" w:hAnsi="Noto Sans" w:cs="Noto Sans"/>
          <w:color w:val="141414"/>
          <w:sz w:val="27"/>
          <w:szCs w:val="27"/>
        </w:rPr>
      </w:pPr>
      <w:hyperlink r:id="rId5" w:history="1">
        <w:r>
          <w:rPr>
            <w:rStyle w:val="Strong"/>
            <w:rFonts w:ascii="Noto Sans" w:hAnsi="Noto Sans" w:cs="Noto Sans"/>
            <w:color w:val="14558F"/>
            <w:sz w:val="27"/>
            <w:szCs w:val="27"/>
          </w:rPr>
          <w:t>MassOptions</w:t>
        </w:r>
      </w:hyperlink>
      <w:r>
        <w:rPr>
          <w:rFonts w:ascii="Noto Sans" w:hAnsi="Noto Sans" w:cs="Noto Sans"/>
          <w:color w:val="141414"/>
          <w:sz w:val="27"/>
          <w:szCs w:val="27"/>
        </w:rPr>
        <w:t xml:space="preserve"> </w:t>
      </w:r>
      <w:r w:rsidRPr="00F52B4B">
        <w:rPr>
          <w:rStyle w:val="Strong"/>
          <w:rFonts w:ascii="Noto Sans" w:hAnsi="Noto Sans" w:cs="Noto Sans"/>
          <w:color w:val="14558F"/>
          <w:sz w:val="27"/>
          <w:szCs w:val="27"/>
        </w:rPr>
        <w:t>Call Center</w:t>
      </w:r>
    </w:p>
    <w:p w14:paraId="51298ABD" w14:textId="77777777" w:rsidR="00F52B4B" w:rsidRDefault="00F52B4B" w:rsidP="00F52B4B">
      <w:pPr>
        <w:pStyle w:val="NormalWeb"/>
        <w:spacing w:before="0" w:beforeAutospacing="0"/>
        <w:rPr>
          <w:rFonts w:ascii="Noto Sans" w:hAnsi="Noto Sans" w:cs="Noto Sans"/>
          <w:color w:val="141414"/>
          <w:sz w:val="27"/>
          <w:szCs w:val="27"/>
        </w:rPr>
      </w:pPr>
      <w:r>
        <w:rPr>
          <w:rFonts w:ascii="Noto Sans" w:hAnsi="Noto Sans" w:cs="Noto Sans"/>
          <w:color w:val="141414"/>
          <w:sz w:val="27"/>
          <w:szCs w:val="27"/>
          <w:lang w:val="en"/>
        </w:rPr>
        <w:t xml:space="preserve">A free service that refers older adults and people of any age living with disabilities, including people living with Alzheimer’s Disease and Related Dementias, to local support and services. To contact </w:t>
      </w:r>
      <w:proofErr w:type="spellStart"/>
      <w:r>
        <w:rPr>
          <w:rFonts w:ascii="Noto Sans" w:hAnsi="Noto Sans" w:cs="Noto Sans"/>
          <w:color w:val="141414"/>
          <w:sz w:val="27"/>
          <w:szCs w:val="27"/>
          <w:lang w:val="en"/>
        </w:rPr>
        <w:t>MassOption</w:t>
      </w:r>
      <w:proofErr w:type="spellEnd"/>
      <w:r>
        <w:rPr>
          <w:rFonts w:ascii="Noto Sans" w:hAnsi="Noto Sans" w:cs="Noto Sans"/>
          <w:color w:val="141414"/>
          <w:sz w:val="27"/>
          <w:szCs w:val="27"/>
          <w:lang w:val="en"/>
        </w:rPr>
        <w:t>, call 800-243-4636.</w:t>
      </w:r>
    </w:p>
    <w:p w14:paraId="0FF9D778" w14:textId="77777777" w:rsidR="006813DE" w:rsidRDefault="006813DE"/>
    <w:sectPr w:rsidR="00681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4B"/>
    <w:rsid w:val="006813DE"/>
    <w:rsid w:val="00F5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F8D5"/>
  <w15:chartTrackingRefBased/>
  <w15:docId w15:val="{E209B2A6-238B-41AD-BF6A-0F6E34B4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B4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F52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ssoptions.org/massoptions" TargetMode="External"/><Relationship Id="rId4" Type="http://schemas.openxmlformats.org/officeDocument/2006/relationships/hyperlink" Target="https://www.al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Peele, Annette (ELD)</dc:creator>
  <cp:keywords/>
  <dc:description/>
  <cp:lastModifiedBy>Peele, Annette (ELD)</cp:lastModifiedBy>
  <cp:revision>1</cp:revision>
  <dcterms:created xsi:type="dcterms:W3CDTF">2022-04-13T21:30:00Z</dcterms:created>
  <dcterms:modified xsi:type="dcterms:W3CDTF">2022-04-13T21:35:00Z</dcterms:modified>
</cp:coreProperties>
</file>