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D682" w14:textId="23033C24" w:rsidR="002C469C" w:rsidRPr="00CF271B" w:rsidRDefault="002C469C" w:rsidP="002C469C">
      <w:pPr>
        <w:pStyle w:val="Title"/>
        <w:rPr>
          <w:rFonts w:asciiTheme="minorHAnsi" w:hAnsiTheme="minorHAnsi" w:cstheme="minorHAnsi"/>
          <w:sz w:val="52"/>
          <w:szCs w:val="52"/>
          <w:lang w:val="pt-BR"/>
        </w:rPr>
      </w:pPr>
      <w:r w:rsidRPr="00CF271B">
        <w:rPr>
          <w:rFonts w:asciiTheme="minorHAnsi" w:hAnsiTheme="minorHAnsi" w:cstheme="minorHAnsi"/>
          <w:sz w:val="52"/>
          <w:szCs w:val="52"/>
          <w:lang w:val="pt-BR"/>
        </w:rPr>
        <w:t xml:space="preserve">Recursos de orientação para </w:t>
      </w:r>
      <w:r w:rsidR="004F583B" w:rsidRPr="00CF271B">
        <w:rPr>
          <w:rFonts w:asciiTheme="minorHAnsi" w:hAnsiTheme="minorHAnsi" w:cstheme="minorHAnsi"/>
          <w:sz w:val="52"/>
          <w:szCs w:val="52"/>
          <w:lang w:val="pt-BR"/>
        </w:rPr>
        <w:t>redeterminaç</w:t>
      </w:r>
      <w:r w:rsidR="004F583B">
        <w:rPr>
          <w:rFonts w:asciiTheme="minorHAnsi" w:hAnsiTheme="minorHAnsi" w:cstheme="minorHAnsi"/>
          <w:sz w:val="52"/>
          <w:szCs w:val="52"/>
          <w:lang w:val="pt-BR"/>
        </w:rPr>
        <w:t>ões</w:t>
      </w:r>
      <w:r w:rsidR="005C2B01">
        <w:rPr>
          <w:rFonts w:asciiTheme="minorHAnsi" w:hAnsiTheme="minorHAnsi" w:cstheme="minorHAnsi"/>
          <w:sz w:val="52"/>
          <w:szCs w:val="52"/>
          <w:lang w:val="pt-BR"/>
        </w:rPr>
        <w:t>:</w:t>
      </w:r>
      <w:r w:rsidRPr="00CF271B">
        <w:rPr>
          <w:rFonts w:asciiTheme="minorHAnsi" w:hAnsiTheme="minorHAnsi" w:cstheme="minorHAnsi"/>
          <w:sz w:val="52"/>
          <w:szCs w:val="52"/>
          <w:lang w:val="pt-BR"/>
        </w:rPr>
        <w:t xml:space="preserve"> Fase 2</w:t>
      </w:r>
    </w:p>
    <w:p w14:paraId="49961651" w14:textId="36C8214E" w:rsidR="002C469C" w:rsidRPr="00CF271B" w:rsidRDefault="002C469C" w:rsidP="002C469C">
      <w:pPr>
        <w:pStyle w:val="Subtitle"/>
        <w:rPr>
          <w:rFonts w:cstheme="minorHAnsi"/>
          <w:lang w:val="pt-BR"/>
        </w:rPr>
      </w:pPr>
      <w:r w:rsidRPr="00CF271B">
        <w:rPr>
          <w:rFonts w:cstheme="minorHAnsi"/>
          <w:lang w:val="pt-BR"/>
        </w:rPr>
        <w:t>Este material serve como um guia de comunicação e oferece recursos de nossos parceiros para auxiliar os membros do MassHealth no processo de renovação.</w:t>
      </w:r>
    </w:p>
    <w:sdt>
      <w:sdtPr>
        <w:rPr>
          <w:rFonts w:asciiTheme="minorHAnsi" w:eastAsiaTheme="minorHAnsi" w:hAnsiTheme="minorHAnsi" w:cstheme="minorBidi"/>
          <w:color w:val="auto"/>
          <w:sz w:val="22"/>
          <w:szCs w:val="22"/>
          <w:lang w:val="pt-BR"/>
        </w:rPr>
        <w:id w:val="1476105973"/>
        <w:docPartObj>
          <w:docPartGallery w:val="Table of Contents"/>
          <w:docPartUnique/>
        </w:docPartObj>
      </w:sdtPr>
      <w:sdtEndPr>
        <w:rPr>
          <w:b/>
          <w:bCs/>
        </w:rPr>
      </w:sdtEndPr>
      <w:sdtContent>
        <w:p w14:paraId="7C141687" w14:textId="77777777" w:rsidR="002C469C" w:rsidRPr="00CF271B" w:rsidRDefault="002C469C" w:rsidP="002C469C">
          <w:pPr>
            <w:pStyle w:val="TOCHeading"/>
            <w:rPr>
              <w:rFonts w:asciiTheme="minorHAnsi" w:hAnsiTheme="minorHAnsi"/>
              <w:lang w:val="pt-BR"/>
            </w:rPr>
          </w:pPr>
          <w:r w:rsidRPr="00CF271B">
            <w:rPr>
              <w:rFonts w:asciiTheme="minorHAnsi" w:hAnsiTheme="minorHAnsi"/>
              <w:lang w:val="pt-BR"/>
            </w:rPr>
            <w:t>Índice</w:t>
          </w:r>
        </w:p>
        <w:p w14:paraId="6C7B871A" w14:textId="770D96A0" w:rsidR="00430712" w:rsidRPr="00430712" w:rsidRDefault="002C469C">
          <w:pPr>
            <w:pStyle w:val="TOC1"/>
            <w:tabs>
              <w:tab w:val="right" w:leader="dot" w:pos="9350"/>
            </w:tabs>
            <w:rPr>
              <w:rFonts w:asciiTheme="minorHAnsi" w:eastAsiaTheme="minorEastAsia" w:hAnsiTheme="minorHAnsi" w:cstheme="minorHAnsi"/>
              <w:noProof/>
              <w:lang w:val="es-419" w:eastAsia="es-419"/>
            </w:rPr>
          </w:pPr>
          <w:r w:rsidRPr="00430712">
            <w:rPr>
              <w:rFonts w:asciiTheme="minorHAnsi" w:hAnsiTheme="minorHAnsi" w:cstheme="minorHAnsi"/>
              <w:lang w:val="pt-BR"/>
            </w:rPr>
            <w:fldChar w:fldCharType="begin"/>
          </w:r>
          <w:r w:rsidRPr="00430712">
            <w:rPr>
              <w:rFonts w:asciiTheme="minorHAnsi" w:hAnsiTheme="minorHAnsi" w:cstheme="minorHAnsi"/>
              <w:lang w:val="pt-BR"/>
            </w:rPr>
            <w:instrText xml:space="preserve"> TOC \o "1-3" \h \z \u </w:instrText>
          </w:r>
          <w:r w:rsidRPr="00430712">
            <w:rPr>
              <w:rFonts w:asciiTheme="minorHAnsi" w:hAnsiTheme="minorHAnsi" w:cstheme="minorHAnsi"/>
              <w:lang w:val="pt-BR"/>
            </w:rPr>
            <w:fldChar w:fldCharType="separate"/>
          </w:r>
          <w:hyperlink w:anchor="_Toc132041688" w:history="1">
            <w:r w:rsidR="00430712" w:rsidRPr="00430712">
              <w:rPr>
                <w:rStyle w:val="Hyperlink"/>
                <w:rFonts w:asciiTheme="minorHAnsi" w:hAnsiTheme="minorHAnsi" w:cstheme="minorHAnsi"/>
                <w:bCs/>
                <w:noProof/>
                <w:lang w:val="pt-BR"/>
              </w:rPr>
              <w:t>Introdução e importância dos comunicados</w:t>
            </w:r>
            <w:r w:rsidR="00430712" w:rsidRPr="00430712">
              <w:rPr>
                <w:rFonts w:asciiTheme="minorHAnsi" w:hAnsiTheme="minorHAnsi" w:cstheme="minorHAnsi"/>
                <w:noProof/>
                <w:webHidden/>
              </w:rPr>
              <w:tab/>
            </w:r>
            <w:r w:rsidR="00430712" w:rsidRPr="00430712">
              <w:rPr>
                <w:rFonts w:asciiTheme="minorHAnsi" w:hAnsiTheme="minorHAnsi" w:cstheme="minorHAnsi"/>
                <w:noProof/>
                <w:webHidden/>
              </w:rPr>
              <w:fldChar w:fldCharType="begin"/>
            </w:r>
            <w:r w:rsidR="00430712" w:rsidRPr="00430712">
              <w:rPr>
                <w:rFonts w:asciiTheme="minorHAnsi" w:hAnsiTheme="minorHAnsi" w:cstheme="minorHAnsi"/>
                <w:noProof/>
                <w:webHidden/>
              </w:rPr>
              <w:instrText xml:space="preserve"> PAGEREF _Toc132041688 \h </w:instrText>
            </w:r>
            <w:r w:rsidR="00430712" w:rsidRPr="00430712">
              <w:rPr>
                <w:rFonts w:asciiTheme="minorHAnsi" w:hAnsiTheme="minorHAnsi" w:cstheme="minorHAnsi"/>
                <w:noProof/>
                <w:webHidden/>
              </w:rPr>
            </w:r>
            <w:r w:rsidR="00430712" w:rsidRPr="00430712">
              <w:rPr>
                <w:rFonts w:asciiTheme="minorHAnsi" w:hAnsiTheme="minorHAnsi" w:cstheme="minorHAnsi"/>
                <w:noProof/>
                <w:webHidden/>
              </w:rPr>
              <w:fldChar w:fldCharType="separate"/>
            </w:r>
            <w:r w:rsidR="00430712" w:rsidRPr="00430712">
              <w:rPr>
                <w:rFonts w:asciiTheme="minorHAnsi" w:hAnsiTheme="minorHAnsi" w:cstheme="minorHAnsi"/>
                <w:noProof/>
                <w:webHidden/>
              </w:rPr>
              <w:t>2</w:t>
            </w:r>
            <w:r w:rsidR="00430712" w:rsidRPr="00430712">
              <w:rPr>
                <w:rFonts w:asciiTheme="minorHAnsi" w:hAnsiTheme="minorHAnsi" w:cstheme="minorHAnsi"/>
                <w:noProof/>
                <w:webHidden/>
              </w:rPr>
              <w:fldChar w:fldCharType="end"/>
            </w:r>
          </w:hyperlink>
        </w:p>
        <w:p w14:paraId="59FAE57B" w14:textId="14F4A1D0" w:rsidR="00430712" w:rsidRPr="00430712" w:rsidRDefault="00430712">
          <w:pPr>
            <w:pStyle w:val="TOC2"/>
            <w:tabs>
              <w:tab w:val="right" w:leader="dot" w:pos="9350"/>
            </w:tabs>
            <w:rPr>
              <w:rFonts w:asciiTheme="minorHAnsi" w:eastAsiaTheme="minorEastAsia" w:hAnsiTheme="minorHAnsi" w:cstheme="minorHAnsi"/>
              <w:noProof/>
              <w:lang w:val="es-419" w:eastAsia="es-419"/>
            </w:rPr>
          </w:pPr>
          <w:hyperlink w:anchor="_Toc132041689" w:history="1">
            <w:r w:rsidRPr="00430712">
              <w:rPr>
                <w:rStyle w:val="Hyperlink"/>
                <w:rFonts w:asciiTheme="minorHAnsi" w:hAnsiTheme="minorHAnsi" w:cstheme="minorHAnsi"/>
                <w:noProof/>
                <w:lang w:val="pt-BR"/>
              </w:rPr>
              <w:t>Importância dos comunicados</w:t>
            </w:r>
            <w:r w:rsidRPr="00430712">
              <w:rPr>
                <w:rFonts w:asciiTheme="minorHAnsi" w:hAnsiTheme="minorHAnsi" w:cstheme="minorHAnsi"/>
                <w:noProof/>
                <w:webHidden/>
              </w:rPr>
              <w:tab/>
            </w:r>
            <w:r w:rsidRPr="00430712">
              <w:rPr>
                <w:rFonts w:asciiTheme="minorHAnsi" w:hAnsiTheme="minorHAnsi" w:cstheme="minorHAnsi"/>
                <w:noProof/>
                <w:webHidden/>
              </w:rPr>
              <w:fldChar w:fldCharType="begin"/>
            </w:r>
            <w:r w:rsidRPr="00430712">
              <w:rPr>
                <w:rFonts w:asciiTheme="minorHAnsi" w:hAnsiTheme="minorHAnsi" w:cstheme="minorHAnsi"/>
                <w:noProof/>
                <w:webHidden/>
              </w:rPr>
              <w:instrText xml:space="preserve"> PAGEREF _Toc132041689 \h </w:instrText>
            </w:r>
            <w:r w:rsidRPr="00430712">
              <w:rPr>
                <w:rFonts w:asciiTheme="minorHAnsi" w:hAnsiTheme="minorHAnsi" w:cstheme="minorHAnsi"/>
                <w:noProof/>
                <w:webHidden/>
              </w:rPr>
            </w:r>
            <w:r w:rsidRPr="00430712">
              <w:rPr>
                <w:rFonts w:asciiTheme="minorHAnsi" w:hAnsiTheme="minorHAnsi" w:cstheme="minorHAnsi"/>
                <w:noProof/>
                <w:webHidden/>
              </w:rPr>
              <w:fldChar w:fldCharType="separate"/>
            </w:r>
            <w:r w:rsidRPr="00430712">
              <w:rPr>
                <w:rFonts w:asciiTheme="minorHAnsi" w:hAnsiTheme="minorHAnsi" w:cstheme="minorHAnsi"/>
                <w:noProof/>
                <w:webHidden/>
              </w:rPr>
              <w:t>2</w:t>
            </w:r>
            <w:r w:rsidRPr="00430712">
              <w:rPr>
                <w:rFonts w:asciiTheme="minorHAnsi" w:hAnsiTheme="minorHAnsi" w:cstheme="minorHAnsi"/>
                <w:noProof/>
                <w:webHidden/>
              </w:rPr>
              <w:fldChar w:fldCharType="end"/>
            </w:r>
          </w:hyperlink>
        </w:p>
        <w:p w14:paraId="09429566" w14:textId="72E801E0" w:rsidR="00430712" w:rsidRPr="00430712" w:rsidRDefault="00430712">
          <w:pPr>
            <w:pStyle w:val="TOC2"/>
            <w:tabs>
              <w:tab w:val="right" w:leader="dot" w:pos="9350"/>
            </w:tabs>
            <w:rPr>
              <w:rFonts w:asciiTheme="minorHAnsi" w:eastAsiaTheme="minorEastAsia" w:hAnsiTheme="minorHAnsi" w:cstheme="minorHAnsi"/>
              <w:noProof/>
              <w:lang w:val="es-419" w:eastAsia="es-419"/>
            </w:rPr>
          </w:pPr>
          <w:hyperlink w:anchor="_Toc132041690" w:history="1">
            <w:r w:rsidRPr="00430712">
              <w:rPr>
                <w:rStyle w:val="Hyperlink"/>
                <w:rFonts w:asciiTheme="minorHAnsi" w:hAnsiTheme="minorHAnsi" w:cstheme="minorHAnsi"/>
                <w:noProof/>
                <w:lang w:val="pt-BR"/>
              </w:rPr>
              <w:t>O envelope azul e outras correspondências importantes do MassHealth</w:t>
            </w:r>
            <w:r w:rsidRPr="00430712">
              <w:rPr>
                <w:rFonts w:asciiTheme="minorHAnsi" w:hAnsiTheme="minorHAnsi" w:cstheme="minorHAnsi"/>
                <w:noProof/>
                <w:webHidden/>
              </w:rPr>
              <w:tab/>
            </w:r>
            <w:r w:rsidRPr="00430712">
              <w:rPr>
                <w:rFonts w:asciiTheme="minorHAnsi" w:hAnsiTheme="minorHAnsi" w:cstheme="minorHAnsi"/>
                <w:noProof/>
                <w:webHidden/>
              </w:rPr>
              <w:fldChar w:fldCharType="begin"/>
            </w:r>
            <w:r w:rsidRPr="00430712">
              <w:rPr>
                <w:rFonts w:asciiTheme="minorHAnsi" w:hAnsiTheme="minorHAnsi" w:cstheme="minorHAnsi"/>
                <w:noProof/>
                <w:webHidden/>
              </w:rPr>
              <w:instrText xml:space="preserve"> PAGEREF _Toc132041690 \h </w:instrText>
            </w:r>
            <w:r w:rsidRPr="00430712">
              <w:rPr>
                <w:rFonts w:asciiTheme="minorHAnsi" w:hAnsiTheme="minorHAnsi" w:cstheme="minorHAnsi"/>
                <w:noProof/>
                <w:webHidden/>
              </w:rPr>
            </w:r>
            <w:r w:rsidRPr="00430712">
              <w:rPr>
                <w:rFonts w:asciiTheme="minorHAnsi" w:hAnsiTheme="minorHAnsi" w:cstheme="minorHAnsi"/>
                <w:noProof/>
                <w:webHidden/>
              </w:rPr>
              <w:fldChar w:fldCharType="separate"/>
            </w:r>
            <w:r w:rsidRPr="00430712">
              <w:rPr>
                <w:rFonts w:asciiTheme="minorHAnsi" w:hAnsiTheme="minorHAnsi" w:cstheme="minorHAnsi"/>
                <w:noProof/>
                <w:webHidden/>
              </w:rPr>
              <w:t>3</w:t>
            </w:r>
            <w:r w:rsidRPr="00430712">
              <w:rPr>
                <w:rFonts w:asciiTheme="minorHAnsi" w:hAnsiTheme="minorHAnsi" w:cstheme="minorHAnsi"/>
                <w:noProof/>
                <w:webHidden/>
              </w:rPr>
              <w:fldChar w:fldCharType="end"/>
            </w:r>
          </w:hyperlink>
        </w:p>
        <w:p w14:paraId="5A6A2B3E" w14:textId="7A8B998B" w:rsidR="00430712" w:rsidRPr="00430712" w:rsidRDefault="00430712">
          <w:pPr>
            <w:pStyle w:val="TOC3"/>
            <w:tabs>
              <w:tab w:val="right" w:leader="dot" w:pos="9350"/>
            </w:tabs>
            <w:rPr>
              <w:rFonts w:asciiTheme="minorHAnsi" w:eastAsiaTheme="minorEastAsia" w:hAnsiTheme="minorHAnsi" w:cstheme="minorHAnsi"/>
              <w:noProof/>
              <w:lang w:val="es-419" w:eastAsia="es-419"/>
            </w:rPr>
          </w:pPr>
          <w:hyperlink w:anchor="_Toc132041691" w:history="1">
            <w:r w:rsidRPr="00430712">
              <w:rPr>
                <w:rStyle w:val="Hyperlink"/>
                <w:rFonts w:asciiTheme="minorHAnsi" w:hAnsiTheme="minorHAnsi" w:cstheme="minorHAnsi"/>
                <w:noProof/>
                <w:lang w:val="pt-BR"/>
              </w:rPr>
              <w:t>Outras correspondências importantes do MassHealth</w:t>
            </w:r>
            <w:r w:rsidRPr="00430712">
              <w:rPr>
                <w:rFonts w:asciiTheme="minorHAnsi" w:hAnsiTheme="minorHAnsi" w:cstheme="minorHAnsi"/>
                <w:noProof/>
                <w:webHidden/>
              </w:rPr>
              <w:tab/>
            </w:r>
            <w:r w:rsidRPr="00430712">
              <w:rPr>
                <w:rFonts w:asciiTheme="minorHAnsi" w:hAnsiTheme="minorHAnsi" w:cstheme="minorHAnsi"/>
                <w:noProof/>
                <w:webHidden/>
              </w:rPr>
              <w:fldChar w:fldCharType="begin"/>
            </w:r>
            <w:r w:rsidRPr="00430712">
              <w:rPr>
                <w:rFonts w:asciiTheme="minorHAnsi" w:hAnsiTheme="minorHAnsi" w:cstheme="minorHAnsi"/>
                <w:noProof/>
                <w:webHidden/>
              </w:rPr>
              <w:instrText xml:space="preserve"> PAGEREF _Toc132041691 \h </w:instrText>
            </w:r>
            <w:r w:rsidRPr="00430712">
              <w:rPr>
                <w:rFonts w:asciiTheme="minorHAnsi" w:hAnsiTheme="minorHAnsi" w:cstheme="minorHAnsi"/>
                <w:noProof/>
                <w:webHidden/>
              </w:rPr>
            </w:r>
            <w:r w:rsidRPr="00430712">
              <w:rPr>
                <w:rFonts w:asciiTheme="minorHAnsi" w:hAnsiTheme="minorHAnsi" w:cstheme="minorHAnsi"/>
                <w:noProof/>
                <w:webHidden/>
              </w:rPr>
              <w:fldChar w:fldCharType="separate"/>
            </w:r>
            <w:r w:rsidRPr="00430712">
              <w:rPr>
                <w:rFonts w:asciiTheme="minorHAnsi" w:hAnsiTheme="minorHAnsi" w:cstheme="minorHAnsi"/>
                <w:noProof/>
                <w:webHidden/>
              </w:rPr>
              <w:t>4</w:t>
            </w:r>
            <w:r w:rsidRPr="00430712">
              <w:rPr>
                <w:rFonts w:asciiTheme="minorHAnsi" w:hAnsiTheme="minorHAnsi" w:cstheme="minorHAnsi"/>
                <w:noProof/>
                <w:webHidden/>
              </w:rPr>
              <w:fldChar w:fldCharType="end"/>
            </w:r>
          </w:hyperlink>
        </w:p>
        <w:p w14:paraId="3609C46A" w14:textId="479815F1" w:rsidR="00430712" w:rsidRPr="00430712" w:rsidRDefault="00430712">
          <w:pPr>
            <w:pStyle w:val="TOC3"/>
            <w:tabs>
              <w:tab w:val="right" w:leader="dot" w:pos="9350"/>
            </w:tabs>
            <w:rPr>
              <w:rFonts w:asciiTheme="minorHAnsi" w:eastAsiaTheme="minorEastAsia" w:hAnsiTheme="minorHAnsi" w:cstheme="minorHAnsi"/>
              <w:noProof/>
              <w:lang w:val="es-419" w:eastAsia="es-419"/>
            </w:rPr>
          </w:pPr>
          <w:hyperlink w:anchor="_Toc132041692" w:history="1">
            <w:r w:rsidRPr="00430712">
              <w:rPr>
                <w:rStyle w:val="Hyperlink"/>
                <w:rFonts w:asciiTheme="minorHAnsi" w:hAnsiTheme="minorHAnsi" w:cstheme="minorHAnsi"/>
                <w:noProof/>
                <w:lang w:val="pt-BR"/>
              </w:rPr>
              <w:t>Informações para populações específicas</w:t>
            </w:r>
            <w:r w:rsidRPr="00430712">
              <w:rPr>
                <w:rFonts w:asciiTheme="minorHAnsi" w:hAnsiTheme="minorHAnsi" w:cstheme="minorHAnsi"/>
                <w:noProof/>
                <w:webHidden/>
              </w:rPr>
              <w:tab/>
            </w:r>
            <w:r w:rsidRPr="00430712">
              <w:rPr>
                <w:rFonts w:asciiTheme="minorHAnsi" w:hAnsiTheme="minorHAnsi" w:cstheme="minorHAnsi"/>
                <w:noProof/>
                <w:webHidden/>
              </w:rPr>
              <w:fldChar w:fldCharType="begin"/>
            </w:r>
            <w:r w:rsidRPr="00430712">
              <w:rPr>
                <w:rFonts w:asciiTheme="minorHAnsi" w:hAnsiTheme="minorHAnsi" w:cstheme="minorHAnsi"/>
                <w:noProof/>
                <w:webHidden/>
              </w:rPr>
              <w:instrText xml:space="preserve"> PAGEREF _Toc132041692 \h </w:instrText>
            </w:r>
            <w:r w:rsidRPr="00430712">
              <w:rPr>
                <w:rFonts w:asciiTheme="minorHAnsi" w:hAnsiTheme="minorHAnsi" w:cstheme="minorHAnsi"/>
                <w:noProof/>
                <w:webHidden/>
              </w:rPr>
            </w:r>
            <w:r w:rsidRPr="00430712">
              <w:rPr>
                <w:rFonts w:asciiTheme="minorHAnsi" w:hAnsiTheme="minorHAnsi" w:cstheme="minorHAnsi"/>
                <w:noProof/>
                <w:webHidden/>
              </w:rPr>
              <w:fldChar w:fldCharType="separate"/>
            </w:r>
            <w:r w:rsidRPr="00430712">
              <w:rPr>
                <w:rFonts w:asciiTheme="minorHAnsi" w:hAnsiTheme="minorHAnsi" w:cstheme="minorHAnsi"/>
                <w:noProof/>
                <w:webHidden/>
              </w:rPr>
              <w:t>4</w:t>
            </w:r>
            <w:r w:rsidRPr="00430712">
              <w:rPr>
                <w:rFonts w:asciiTheme="minorHAnsi" w:hAnsiTheme="minorHAnsi" w:cstheme="minorHAnsi"/>
                <w:noProof/>
                <w:webHidden/>
              </w:rPr>
              <w:fldChar w:fldCharType="end"/>
            </w:r>
          </w:hyperlink>
        </w:p>
        <w:p w14:paraId="2FC0D6A6" w14:textId="0DB889A7" w:rsidR="00430712" w:rsidRPr="00430712" w:rsidRDefault="00430712">
          <w:pPr>
            <w:pStyle w:val="TOC2"/>
            <w:tabs>
              <w:tab w:val="right" w:leader="dot" w:pos="9350"/>
            </w:tabs>
            <w:rPr>
              <w:rFonts w:asciiTheme="minorHAnsi" w:eastAsiaTheme="minorEastAsia" w:hAnsiTheme="minorHAnsi" w:cstheme="minorHAnsi"/>
              <w:noProof/>
              <w:lang w:val="es-419" w:eastAsia="es-419"/>
            </w:rPr>
          </w:pPr>
          <w:hyperlink w:anchor="_Toc132041693" w:history="1">
            <w:r w:rsidRPr="00430712">
              <w:rPr>
                <w:rStyle w:val="Hyperlink"/>
                <w:rFonts w:asciiTheme="minorHAnsi" w:hAnsiTheme="minorHAnsi" w:cstheme="minorHAnsi"/>
                <w:noProof/>
                <w:lang w:val="pt-BR"/>
              </w:rPr>
              <w:t>Fase 2: mensagens importantes e adicionais</w:t>
            </w:r>
            <w:r w:rsidRPr="00430712">
              <w:rPr>
                <w:rFonts w:asciiTheme="minorHAnsi" w:hAnsiTheme="minorHAnsi" w:cstheme="minorHAnsi"/>
                <w:noProof/>
                <w:webHidden/>
              </w:rPr>
              <w:tab/>
            </w:r>
            <w:r w:rsidRPr="00430712">
              <w:rPr>
                <w:rFonts w:asciiTheme="minorHAnsi" w:hAnsiTheme="minorHAnsi" w:cstheme="minorHAnsi"/>
                <w:noProof/>
                <w:webHidden/>
              </w:rPr>
              <w:fldChar w:fldCharType="begin"/>
            </w:r>
            <w:r w:rsidRPr="00430712">
              <w:rPr>
                <w:rFonts w:asciiTheme="minorHAnsi" w:hAnsiTheme="minorHAnsi" w:cstheme="minorHAnsi"/>
                <w:noProof/>
                <w:webHidden/>
              </w:rPr>
              <w:instrText xml:space="preserve"> PAGEREF _Toc132041693 \h </w:instrText>
            </w:r>
            <w:r w:rsidRPr="00430712">
              <w:rPr>
                <w:rFonts w:asciiTheme="minorHAnsi" w:hAnsiTheme="minorHAnsi" w:cstheme="minorHAnsi"/>
                <w:noProof/>
                <w:webHidden/>
              </w:rPr>
            </w:r>
            <w:r w:rsidRPr="00430712">
              <w:rPr>
                <w:rFonts w:asciiTheme="minorHAnsi" w:hAnsiTheme="minorHAnsi" w:cstheme="minorHAnsi"/>
                <w:noProof/>
                <w:webHidden/>
              </w:rPr>
              <w:fldChar w:fldCharType="separate"/>
            </w:r>
            <w:r w:rsidRPr="00430712">
              <w:rPr>
                <w:rFonts w:asciiTheme="minorHAnsi" w:hAnsiTheme="minorHAnsi" w:cstheme="minorHAnsi"/>
                <w:noProof/>
                <w:webHidden/>
              </w:rPr>
              <w:t>4</w:t>
            </w:r>
            <w:r w:rsidRPr="00430712">
              <w:rPr>
                <w:rFonts w:asciiTheme="minorHAnsi" w:hAnsiTheme="minorHAnsi" w:cstheme="minorHAnsi"/>
                <w:noProof/>
                <w:webHidden/>
              </w:rPr>
              <w:fldChar w:fldCharType="end"/>
            </w:r>
          </w:hyperlink>
        </w:p>
        <w:p w14:paraId="13F7645E" w14:textId="5C2DFA06" w:rsidR="00430712" w:rsidRPr="00430712" w:rsidRDefault="00430712">
          <w:pPr>
            <w:pStyle w:val="TOC3"/>
            <w:tabs>
              <w:tab w:val="right" w:leader="dot" w:pos="9350"/>
            </w:tabs>
            <w:rPr>
              <w:rFonts w:asciiTheme="minorHAnsi" w:eastAsiaTheme="minorEastAsia" w:hAnsiTheme="minorHAnsi" w:cstheme="minorHAnsi"/>
              <w:noProof/>
              <w:lang w:val="es-419" w:eastAsia="es-419"/>
            </w:rPr>
          </w:pPr>
          <w:hyperlink w:anchor="_Toc132041694" w:history="1">
            <w:r w:rsidRPr="00430712">
              <w:rPr>
                <w:rStyle w:val="Hyperlink"/>
                <w:rFonts w:asciiTheme="minorHAnsi" w:hAnsiTheme="minorHAnsi" w:cstheme="minorHAnsi"/>
                <w:noProof/>
                <w:lang w:val="pt-BR"/>
              </w:rPr>
              <w:t>Mensagens adicionais:</w:t>
            </w:r>
            <w:r w:rsidRPr="00430712">
              <w:rPr>
                <w:rFonts w:asciiTheme="minorHAnsi" w:hAnsiTheme="minorHAnsi" w:cstheme="minorHAnsi"/>
                <w:noProof/>
                <w:webHidden/>
              </w:rPr>
              <w:tab/>
            </w:r>
            <w:r w:rsidRPr="00430712">
              <w:rPr>
                <w:rFonts w:asciiTheme="minorHAnsi" w:hAnsiTheme="minorHAnsi" w:cstheme="minorHAnsi"/>
                <w:noProof/>
                <w:webHidden/>
              </w:rPr>
              <w:fldChar w:fldCharType="begin"/>
            </w:r>
            <w:r w:rsidRPr="00430712">
              <w:rPr>
                <w:rFonts w:asciiTheme="minorHAnsi" w:hAnsiTheme="minorHAnsi" w:cstheme="minorHAnsi"/>
                <w:noProof/>
                <w:webHidden/>
              </w:rPr>
              <w:instrText xml:space="preserve"> PAGEREF _Toc132041694 \h </w:instrText>
            </w:r>
            <w:r w:rsidRPr="00430712">
              <w:rPr>
                <w:rFonts w:asciiTheme="minorHAnsi" w:hAnsiTheme="minorHAnsi" w:cstheme="minorHAnsi"/>
                <w:noProof/>
                <w:webHidden/>
              </w:rPr>
            </w:r>
            <w:r w:rsidRPr="00430712">
              <w:rPr>
                <w:rFonts w:asciiTheme="minorHAnsi" w:hAnsiTheme="minorHAnsi" w:cstheme="minorHAnsi"/>
                <w:noProof/>
                <w:webHidden/>
              </w:rPr>
              <w:fldChar w:fldCharType="separate"/>
            </w:r>
            <w:r w:rsidRPr="00430712">
              <w:rPr>
                <w:rFonts w:asciiTheme="minorHAnsi" w:hAnsiTheme="minorHAnsi" w:cstheme="minorHAnsi"/>
                <w:noProof/>
                <w:webHidden/>
              </w:rPr>
              <w:t>5</w:t>
            </w:r>
            <w:r w:rsidRPr="00430712">
              <w:rPr>
                <w:rFonts w:asciiTheme="minorHAnsi" w:hAnsiTheme="minorHAnsi" w:cstheme="minorHAnsi"/>
                <w:noProof/>
                <w:webHidden/>
              </w:rPr>
              <w:fldChar w:fldCharType="end"/>
            </w:r>
          </w:hyperlink>
        </w:p>
        <w:p w14:paraId="14D21742" w14:textId="0A2B674F" w:rsidR="00430712" w:rsidRPr="00430712" w:rsidRDefault="00430712">
          <w:pPr>
            <w:pStyle w:val="TOC2"/>
            <w:tabs>
              <w:tab w:val="right" w:leader="dot" w:pos="9350"/>
            </w:tabs>
            <w:rPr>
              <w:rFonts w:asciiTheme="minorHAnsi" w:eastAsiaTheme="minorEastAsia" w:hAnsiTheme="minorHAnsi" w:cstheme="minorHAnsi"/>
              <w:noProof/>
              <w:lang w:val="es-419" w:eastAsia="es-419"/>
            </w:rPr>
          </w:pPr>
          <w:hyperlink w:anchor="_Toc132041695" w:history="1">
            <w:r w:rsidRPr="00430712">
              <w:rPr>
                <w:rStyle w:val="Hyperlink"/>
                <w:rFonts w:asciiTheme="minorHAnsi" w:hAnsiTheme="minorHAnsi" w:cstheme="minorHAnsi"/>
                <w:noProof/>
                <w:lang w:val="pt-BR"/>
              </w:rPr>
              <w:t>Como renovar</w:t>
            </w:r>
            <w:r w:rsidRPr="00430712">
              <w:rPr>
                <w:rFonts w:asciiTheme="minorHAnsi" w:hAnsiTheme="minorHAnsi" w:cstheme="minorHAnsi"/>
                <w:noProof/>
                <w:webHidden/>
              </w:rPr>
              <w:tab/>
            </w:r>
            <w:r w:rsidRPr="00430712">
              <w:rPr>
                <w:rFonts w:asciiTheme="minorHAnsi" w:hAnsiTheme="minorHAnsi" w:cstheme="minorHAnsi"/>
                <w:noProof/>
                <w:webHidden/>
              </w:rPr>
              <w:fldChar w:fldCharType="begin"/>
            </w:r>
            <w:r w:rsidRPr="00430712">
              <w:rPr>
                <w:rFonts w:asciiTheme="minorHAnsi" w:hAnsiTheme="minorHAnsi" w:cstheme="minorHAnsi"/>
                <w:noProof/>
                <w:webHidden/>
              </w:rPr>
              <w:instrText xml:space="preserve"> PAGEREF _Toc132041695 \h </w:instrText>
            </w:r>
            <w:r w:rsidRPr="00430712">
              <w:rPr>
                <w:rFonts w:asciiTheme="minorHAnsi" w:hAnsiTheme="minorHAnsi" w:cstheme="minorHAnsi"/>
                <w:noProof/>
                <w:webHidden/>
              </w:rPr>
            </w:r>
            <w:r w:rsidRPr="00430712">
              <w:rPr>
                <w:rFonts w:asciiTheme="minorHAnsi" w:hAnsiTheme="minorHAnsi" w:cstheme="minorHAnsi"/>
                <w:noProof/>
                <w:webHidden/>
              </w:rPr>
              <w:fldChar w:fldCharType="separate"/>
            </w:r>
            <w:r w:rsidRPr="00430712">
              <w:rPr>
                <w:rFonts w:asciiTheme="minorHAnsi" w:hAnsiTheme="minorHAnsi" w:cstheme="minorHAnsi"/>
                <w:noProof/>
                <w:webHidden/>
              </w:rPr>
              <w:t>6</w:t>
            </w:r>
            <w:r w:rsidRPr="00430712">
              <w:rPr>
                <w:rFonts w:asciiTheme="minorHAnsi" w:hAnsiTheme="minorHAnsi" w:cstheme="minorHAnsi"/>
                <w:noProof/>
                <w:webHidden/>
              </w:rPr>
              <w:fldChar w:fldCharType="end"/>
            </w:r>
          </w:hyperlink>
        </w:p>
        <w:p w14:paraId="5AD2FFCA" w14:textId="447BA21A" w:rsidR="00430712" w:rsidRPr="00430712" w:rsidRDefault="00430712">
          <w:pPr>
            <w:pStyle w:val="TOC2"/>
            <w:tabs>
              <w:tab w:val="right" w:leader="dot" w:pos="9350"/>
            </w:tabs>
            <w:rPr>
              <w:rFonts w:asciiTheme="minorHAnsi" w:eastAsiaTheme="minorEastAsia" w:hAnsiTheme="minorHAnsi" w:cstheme="minorHAnsi"/>
              <w:noProof/>
              <w:lang w:val="es-419" w:eastAsia="es-419"/>
            </w:rPr>
          </w:pPr>
          <w:hyperlink w:anchor="_Toc132041696" w:history="1">
            <w:r w:rsidRPr="00430712">
              <w:rPr>
                <w:rStyle w:val="Hyperlink"/>
                <w:rFonts w:asciiTheme="minorHAnsi" w:hAnsiTheme="minorHAnsi" w:cstheme="minorHAnsi"/>
                <w:noProof/>
                <w:lang w:val="pt-BR"/>
              </w:rPr>
              <w:t>Campanha “Sua família. Sua saúde”.</w:t>
            </w:r>
            <w:r w:rsidRPr="00430712">
              <w:rPr>
                <w:rFonts w:asciiTheme="minorHAnsi" w:hAnsiTheme="minorHAnsi" w:cstheme="minorHAnsi"/>
                <w:noProof/>
                <w:webHidden/>
              </w:rPr>
              <w:tab/>
            </w:r>
            <w:r w:rsidRPr="00430712">
              <w:rPr>
                <w:rFonts w:asciiTheme="minorHAnsi" w:hAnsiTheme="minorHAnsi" w:cstheme="minorHAnsi"/>
                <w:noProof/>
                <w:webHidden/>
              </w:rPr>
              <w:fldChar w:fldCharType="begin"/>
            </w:r>
            <w:r w:rsidRPr="00430712">
              <w:rPr>
                <w:rFonts w:asciiTheme="minorHAnsi" w:hAnsiTheme="minorHAnsi" w:cstheme="minorHAnsi"/>
                <w:noProof/>
                <w:webHidden/>
              </w:rPr>
              <w:instrText xml:space="preserve"> PAGEREF _Toc132041696 \h </w:instrText>
            </w:r>
            <w:r w:rsidRPr="00430712">
              <w:rPr>
                <w:rFonts w:asciiTheme="minorHAnsi" w:hAnsiTheme="minorHAnsi" w:cstheme="minorHAnsi"/>
                <w:noProof/>
                <w:webHidden/>
              </w:rPr>
            </w:r>
            <w:r w:rsidRPr="00430712">
              <w:rPr>
                <w:rFonts w:asciiTheme="minorHAnsi" w:hAnsiTheme="minorHAnsi" w:cstheme="minorHAnsi"/>
                <w:noProof/>
                <w:webHidden/>
              </w:rPr>
              <w:fldChar w:fldCharType="separate"/>
            </w:r>
            <w:r w:rsidRPr="00430712">
              <w:rPr>
                <w:rFonts w:asciiTheme="minorHAnsi" w:hAnsiTheme="minorHAnsi" w:cstheme="minorHAnsi"/>
                <w:noProof/>
                <w:webHidden/>
              </w:rPr>
              <w:t>6</w:t>
            </w:r>
            <w:r w:rsidRPr="00430712">
              <w:rPr>
                <w:rFonts w:asciiTheme="minorHAnsi" w:hAnsiTheme="minorHAnsi" w:cstheme="minorHAnsi"/>
                <w:noProof/>
                <w:webHidden/>
              </w:rPr>
              <w:fldChar w:fldCharType="end"/>
            </w:r>
          </w:hyperlink>
        </w:p>
        <w:p w14:paraId="6BABC6CA" w14:textId="6D248660" w:rsidR="00430712" w:rsidRPr="00430712" w:rsidRDefault="00430712">
          <w:pPr>
            <w:pStyle w:val="TOC2"/>
            <w:tabs>
              <w:tab w:val="right" w:leader="dot" w:pos="9350"/>
            </w:tabs>
            <w:rPr>
              <w:rFonts w:asciiTheme="minorHAnsi" w:eastAsiaTheme="minorEastAsia" w:hAnsiTheme="minorHAnsi" w:cstheme="minorHAnsi"/>
              <w:noProof/>
              <w:lang w:val="es-419" w:eastAsia="es-419"/>
            </w:rPr>
          </w:pPr>
          <w:hyperlink w:anchor="_Toc132041697" w:history="1">
            <w:r w:rsidRPr="00430712">
              <w:rPr>
                <w:rStyle w:val="Hyperlink"/>
                <w:rFonts w:asciiTheme="minorHAnsi" w:hAnsiTheme="minorHAnsi" w:cstheme="minorHAnsi"/>
                <w:noProof/>
                <w:lang w:val="pt-BR"/>
              </w:rPr>
              <w:t>Recursos de renovação para parceiros e grupos de interesse</w:t>
            </w:r>
            <w:r w:rsidRPr="00430712">
              <w:rPr>
                <w:rFonts w:asciiTheme="minorHAnsi" w:hAnsiTheme="minorHAnsi" w:cstheme="minorHAnsi"/>
                <w:noProof/>
                <w:webHidden/>
              </w:rPr>
              <w:tab/>
            </w:r>
            <w:r w:rsidRPr="00430712">
              <w:rPr>
                <w:rFonts w:asciiTheme="minorHAnsi" w:hAnsiTheme="minorHAnsi" w:cstheme="minorHAnsi"/>
                <w:noProof/>
                <w:webHidden/>
              </w:rPr>
              <w:fldChar w:fldCharType="begin"/>
            </w:r>
            <w:r w:rsidRPr="00430712">
              <w:rPr>
                <w:rFonts w:asciiTheme="minorHAnsi" w:hAnsiTheme="minorHAnsi" w:cstheme="minorHAnsi"/>
                <w:noProof/>
                <w:webHidden/>
              </w:rPr>
              <w:instrText xml:space="preserve"> PAGEREF _Toc132041697 \h </w:instrText>
            </w:r>
            <w:r w:rsidRPr="00430712">
              <w:rPr>
                <w:rFonts w:asciiTheme="minorHAnsi" w:hAnsiTheme="minorHAnsi" w:cstheme="minorHAnsi"/>
                <w:noProof/>
                <w:webHidden/>
              </w:rPr>
            </w:r>
            <w:r w:rsidRPr="00430712">
              <w:rPr>
                <w:rFonts w:asciiTheme="minorHAnsi" w:hAnsiTheme="minorHAnsi" w:cstheme="minorHAnsi"/>
                <w:noProof/>
                <w:webHidden/>
              </w:rPr>
              <w:fldChar w:fldCharType="separate"/>
            </w:r>
            <w:r w:rsidRPr="00430712">
              <w:rPr>
                <w:rFonts w:asciiTheme="minorHAnsi" w:hAnsiTheme="minorHAnsi" w:cstheme="minorHAnsi"/>
                <w:noProof/>
                <w:webHidden/>
              </w:rPr>
              <w:t>6</w:t>
            </w:r>
            <w:r w:rsidRPr="00430712">
              <w:rPr>
                <w:rFonts w:asciiTheme="minorHAnsi" w:hAnsiTheme="minorHAnsi" w:cstheme="minorHAnsi"/>
                <w:noProof/>
                <w:webHidden/>
              </w:rPr>
              <w:fldChar w:fldCharType="end"/>
            </w:r>
          </w:hyperlink>
        </w:p>
        <w:p w14:paraId="37F62E7E" w14:textId="6AAA3F75" w:rsidR="00430712" w:rsidRPr="00430712" w:rsidRDefault="00430712">
          <w:pPr>
            <w:pStyle w:val="TOC2"/>
            <w:tabs>
              <w:tab w:val="right" w:leader="dot" w:pos="9350"/>
            </w:tabs>
            <w:rPr>
              <w:rFonts w:asciiTheme="minorHAnsi" w:eastAsiaTheme="minorEastAsia" w:hAnsiTheme="minorHAnsi" w:cstheme="minorHAnsi"/>
              <w:noProof/>
              <w:lang w:val="es-419" w:eastAsia="es-419"/>
            </w:rPr>
          </w:pPr>
          <w:hyperlink w:anchor="_Toc132041698" w:history="1">
            <w:r w:rsidRPr="00430712">
              <w:rPr>
                <w:rStyle w:val="Hyperlink"/>
                <w:rFonts w:asciiTheme="minorHAnsi" w:hAnsiTheme="minorHAnsi" w:cstheme="minorHAnsi"/>
                <w:noProof/>
                <w:lang w:val="pt-BR"/>
              </w:rPr>
              <w:t>Folhetos, pôsteres e outros materiais voltados para os membros</w:t>
            </w:r>
            <w:r w:rsidRPr="00430712">
              <w:rPr>
                <w:rFonts w:asciiTheme="minorHAnsi" w:hAnsiTheme="minorHAnsi" w:cstheme="minorHAnsi"/>
                <w:noProof/>
                <w:webHidden/>
              </w:rPr>
              <w:tab/>
            </w:r>
            <w:r w:rsidRPr="00430712">
              <w:rPr>
                <w:rFonts w:asciiTheme="minorHAnsi" w:hAnsiTheme="minorHAnsi" w:cstheme="minorHAnsi"/>
                <w:noProof/>
                <w:webHidden/>
              </w:rPr>
              <w:fldChar w:fldCharType="begin"/>
            </w:r>
            <w:r w:rsidRPr="00430712">
              <w:rPr>
                <w:rFonts w:asciiTheme="minorHAnsi" w:hAnsiTheme="minorHAnsi" w:cstheme="minorHAnsi"/>
                <w:noProof/>
                <w:webHidden/>
              </w:rPr>
              <w:instrText xml:space="preserve"> PAGEREF _Toc132041698 \h </w:instrText>
            </w:r>
            <w:r w:rsidRPr="00430712">
              <w:rPr>
                <w:rFonts w:asciiTheme="minorHAnsi" w:hAnsiTheme="minorHAnsi" w:cstheme="minorHAnsi"/>
                <w:noProof/>
                <w:webHidden/>
              </w:rPr>
            </w:r>
            <w:r w:rsidRPr="00430712">
              <w:rPr>
                <w:rFonts w:asciiTheme="minorHAnsi" w:hAnsiTheme="minorHAnsi" w:cstheme="minorHAnsi"/>
                <w:noProof/>
                <w:webHidden/>
              </w:rPr>
              <w:fldChar w:fldCharType="separate"/>
            </w:r>
            <w:r w:rsidRPr="00430712">
              <w:rPr>
                <w:rFonts w:asciiTheme="minorHAnsi" w:hAnsiTheme="minorHAnsi" w:cstheme="minorHAnsi"/>
                <w:noProof/>
                <w:webHidden/>
              </w:rPr>
              <w:t>7</w:t>
            </w:r>
            <w:r w:rsidRPr="00430712">
              <w:rPr>
                <w:rFonts w:asciiTheme="minorHAnsi" w:hAnsiTheme="minorHAnsi" w:cstheme="minorHAnsi"/>
                <w:noProof/>
                <w:webHidden/>
              </w:rPr>
              <w:fldChar w:fldCharType="end"/>
            </w:r>
          </w:hyperlink>
        </w:p>
        <w:p w14:paraId="4D63178A" w14:textId="7A625C08" w:rsidR="002C469C" w:rsidRPr="00CF271B" w:rsidRDefault="002C469C" w:rsidP="002C469C">
          <w:pPr>
            <w:rPr>
              <w:rFonts w:asciiTheme="minorHAnsi" w:hAnsiTheme="minorHAnsi" w:cstheme="minorHAnsi"/>
              <w:b/>
              <w:bCs/>
              <w:lang w:val="pt-BR"/>
            </w:rPr>
          </w:pPr>
          <w:r w:rsidRPr="00430712">
            <w:rPr>
              <w:rFonts w:asciiTheme="minorHAnsi" w:hAnsiTheme="minorHAnsi" w:cstheme="minorHAnsi"/>
              <w:b/>
              <w:bCs/>
              <w:lang w:val="pt-BR"/>
            </w:rPr>
            <w:fldChar w:fldCharType="end"/>
          </w:r>
        </w:p>
      </w:sdtContent>
    </w:sdt>
    <w:p w14:paraId="0E1CA5DF" w14:textId="77777777" w:rsidR="002C469C" w:rsidRPr="00CF271B" w:rsidRDefault="002C469C" w:rsidP="00975DF5">
      <w:pPr>
        <w:rPr>
          <w:rFonts w:asciiTheme="minorHAnsi" w:hAnsiTheme="minorHAnsi" w:cstheme="minorHAnsi"/>
          <w:b/>
          <w:bCs/>
          <w:lang w:val="pt-BR"/>
        </w:rPr>
      </w:pPr>
    </w:p>
    <w:p w14:paraId="6473F2A4" w14:textId="263FA2D4" w:rsidR="00FE0F50" w:rsidRPr="00CF271B" w:rsidRDefault="00FE0F50" w:rsidP="00975DF5">
      <w:pPr>
        <w:rPr>
          <w:rFonts w:asciiTheme="minorHAnsi" w:hAnsiTheme="minorHAnsi" w:cstheme="minorHAnsi"/>
          <w:lang w:val="pt-BR"/>
        </w:rPr>
      </w:pPr>
      <w:r w:rsidRPr="00CF271B">
        <w:rPr>
          <w:rFonts w:asciiTheme="minorHAnsi" w:hAnsiTheme="minorHAnsi" w:cstheme="minorHAnsi"/>
          <w:lang w:val="pt-BR"/>
        </w:rPr>
        <w:br w:type="page"/>
      </w:r>
    </w:p>
    <w:p w14:paraId="2703EA25" w14:textId="68AE1D29" w:rsidR="0007613E" w:rsidRPr="00CF271B" w:rsidRDefault="7D93AF92" w:rsidP="002C469C">
      <w:pPr>
        <w:pStyle w:val="Heading1"/>
        <w:rPr>
          <w:lang w:val="pt-BR"/>
        </w:rPr>
      </w:pPr>
      <w:bookmarkStart w:id="0" w:name="_Toc132041688"/>
      <w:r w:rsidRPr="00CF271B">
        <w:rPr>
          <w:bCs/>
          <w:lang w:val="pt-BR"/>
        </w:rPr>
        <w:lastRenderedPageBreak/>
        <w:t>Introdução e importância dos comunicados</w:t>
      </w:r>
      <w:bookmarkEnd w:id="0"/>
    </w:p>
    <w:p w14:paraId="761181B4" w14:textId="7FF40944" w:rsidR="0007613E" w:rsidRPr="00CF271B" w:rsidRDefault="7D93AF92"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Em março de 2020, o governo federal declarou uma emergência de saúde pública (PHE, </w:t>
      </w:r>
      <w:r w:rsidR="00763BD5">
        <w:rPr>
          <w:rFonts w:asciiTheme="minorHAnsi" w:eastAsiaTheme="minorEastAsia" w:hAnsiTheme="minorHAnsi" w:cstheme="minorHAnsi"/>
          <w:lang w:val="pt-BR"/>
        </w:rPr>
        <w:t>n</w:t>
      </w:r>
      <w:r w:rsidRPr="00CF271B">
        <w:rPr>
          <w:rFonts w:asciiTheme="minorHAnsi" w:eastAsiaTheme="minorEastAsia" w:hAnsiTheme="minorHAnsi" w:cstheme="minorHAnsi"/>
          <w:lang w:val="pt-BR"/>
        </w:rPr>
        <w:t>a sigla em inglês) devido à pandemia de COVID</w:t>
      </w:r>
      <w:r w:rsidRPr="00CF271B">
        <w:rPr>
          <w:rFonts w:asciiTheme="minorHAnsi" w:eastAsiaTheme="minorEastAsia" w:hAnsiTheme="minorHAnsi" w:cstheme="minorHAnsi"/>
          <w:lang w:val="pt-BR"/>
        </w:rPr>
        <w:noBreakHyphen/>
        <w:t>19. Em resposta à PHE e de acordo com os requisitos legais, o MassHealth implementou proteções para que os membros do MassHealth não perdessem acesso aos seus planos durante o período emergencial da COVID</w:t>
      </w:r>
      <w:r w:rsidRPr="00CF271B">
        <w:rPr>
          <w:rFonts w:asciiTheme="minorHAnsi" w:eastAsiaTheme="minorEastAsia" w:hAnsiTheme="minorHAnsi" w:cstheme="minorHAnsi"/>
          <w:lang w:val="pt-BR"/>
        </w:rPr>
        <w:noBreakHyphen/>
        <w:t>19.</w:t>
      </w:r>
    </w:p>
    <w:p w14:paraId="18A9DAA4" w14:textId="06FE0823" w:rsidR="0007613E" w:rsidRPr="00CF271B" w:rsidRDefault="7D93AF92"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O governo federal encerrará as exigências de cobertura contínua no dia 1</w:t>
      </w:r>
      <w:r w:rsidR="00763BD5">
        <w:rPr>
          <w:rFonts w:asciiTheme="minorHAnsi" w:eastAsiaTheme="minorEastAsia" w:hAnsiTheme="minorHAnsi" w:cstheme="minorHAnsi"/>
          <w:lang w:val="pt-BR"/>
        </w:rPr>
        <w:t>°</w:t>
      </w:r>
      <w:r w:rsidRPr="00CF271B">
        <w:rPr>
          <w:rFonts w:asciiTheme="minorHAnsi" w:eastAsiaTheme="minorEastAsia" w:hAnsiTheme="minorHAnsi" w:cstheme="minorHAnsi"/>
          <w:lang w:val="pt-BR"/>
        </w:rPr>
        <w:t xml:space="preserve"> de abril de 2023, e os processos </w:t>
      </w:r>
      <w:r w:rsidR="00763BD5">
        <w:rPr>
          <w:rFonts w:asciiTheme="minorHAnsi" w:eastAsiaTheme="minorEastAsia" w:hAnsiTheme="minorHAnsi" w:cstheme="minorHAnsi"/>
          <w:lang w:val="pt-BR"/>
        </w:rPr>
        <w:t>habituais</w:t>
      </w:r>
      <w:r w:rsidR="00763BD5" w:rsidRPr="00CF271B">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 xml:space="preserve">de renovação do MassHealth voltarão a vigorar. Após essa data, o MassHealth precisará renovar a cobertura de saúde de todos os seus membros para garantir que eles ainda se </w:t>
      </w:r>
      <w:r w:rsidR="004F583B" w:rsidRPr="00CF271B">
        <w:rPr>
          <w:rFonts w:asciiTheme="minorHAnsi" w:eastAsiaTheme="minorEastAsia" w:hAnsiTheme="minorHAnsi" w:cstheme="minorHAnsi"/>
          <w:lang w:val="pt-BR"/>
        </w:rPr>
        <w:t>qualifi</w:t>
      </w:r>
      <w:r w:rsidR="004F583B">
        <w:rPr>
          <w:rFonts w:asciiTheme="minorHAnsi" w:eastAsiaTheme="minorEastAsia" w:hAnsiTheme="minorHAnsi" w:cstheme="minorHAnsi"/>
          <w:lang w:val="pt-BR"/>
        </w:rPr>
        <w:t>ca</w:t>
      </w:r>
      <w:r w:rsidR="004F583B" w:rsidRPr="00CF271B">
        <w:rPr>
          <w:rFonts w:asciiTheme="minorHAnsi" w:eastAsiaTheme="minorEastAsia" w:hAnsiTheme="minorHAnsi" w:cstheme="minorHAnsi"/>
          <w:lang w:val="pt-BR"/>
        </w:rPr>
        <w:t xml:space="preserve">m </w:t>
      </w:r>
      <w:r w:rsidRPr="00CF271B">
        <w:rPr>
          <w:rFonts w:asciiTheme="minorHAnsi" w:eastAsiaTheme="minorEastAsia" w:hAnsiTheme="minorHAnsi" w:cstheme="minorHAnsi"/>
          <w:lang w:val="pt-BR"/>
        </w:rPr>
        <w:t>para o benefício que recebem. Essas renovações ocorrerão ao longo de 12</w:t>
      </w:r>
      <w:r w:rsidR="00763BD5">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 xml:space="preserve">meses, de abril de 2023 </w:t>
      </w:r>
      <w:r w:rsidR="00763BD5">
        <w:rPr>
          <w:rFonts w:asciiTheme="minorHAnsi" w:eastAsiaTheme="minorEastAsia" w:hAnsiTheme="minorHAnsi" w:cstheme="minorHAnsi"/>
          <w:lang w:val="pt-BR"/>
        </w:rPr>
        <w:t>até</w:t>
      </w:r>
      <w:r w:rsidR="00763BD5" w:rsidRPr="00CF271B">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abril de 2024. Isso significa que membros podem receber seus formulários de renovação por correio a qualquer momento durante esse período de um ano.</w:t>
      </w:r>
    </w:p>
    <w:p w14:paraId="47358FFB" w14:textId="1A7CEB83" w:rsidR="0007613E" w:rsidRPr="00CF271B" w:rsidRDefault="7D93AF92"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Para evitar que membros elegíveis percam sua cobertura de saúde, o MassHealth está trabalhando lado a lado com o Massachusetts Health Connector, com o Health Care for All e com outros parceiros para garantir que todos os membros saibam como renovar suas coberturas e tenham conhecimento de outras opções acessíveis de cobertura de saúde, </w:t>
      </w:r>
      <w:r w:rsidR="008775C7">
        <w:rPr>
          <w:rFonts w:asciiTheme="minorHAnsi" w:eastAsiaTheme="minorEastAsia" w:hAnsiTheme="minorHAnsi" w:cstheme="minorHAnsi"/>
          <w:lang w:val="pt-BR"/>
        </w:rPr>
        <w:t>se forem</w:t>
      </w:r>
      <w:r w:rsidR="00763BD5">
        <w:rPr>
          <w:rFonts w:asciiTheme="minorHAnsi" w:eastAsiaTheme="minorEastAsia" w:hAnsiTheme="minorHAnsi" w:cstheme="minorHAnsi"/>
          <w:lang w:val="pt-BR"/>
        </w:rPr>
        <w:t xml:space="preserve"> </w:t>
      </w:r>
      <w:r w:rsidR="00763BD5" w:rsidRPr="00CF271B">
        <w:rPr>
          <w:rFonts w:asciiTheme="minorHAnsi" w:eastAsiaTheme="minorEastAsia" w:hAnsiTheme="minorHAnsi" w:cstheme="minorHAnsi"/>
          <w:lang w:val="pt-BR"/>
        </w:rPr>
        <w:t>necessári</w:t>
      </w:r>
      <w:r w:rsidR="00763BD5">
        <w:rPr>
          <w:rFonts w:asciiTheme="minorHAnsi" w:eastAsiaTheme="minorEastAsia" w:hAnsiTheme="minorHAnsi" w:cstheme="minorHAnsi"/>
          <w:lang w:val="pt-BR"/>
        </w:rPr>
        <w:t>as</w:t>
      </w:r>
      <w:r w:rsidRPr="00CF271B">
        <w:rPr>
          <w:rFonts w:asciiTheme="minorHAnsi" w:eastAsiaTheme="minorEastAsia" w:hAnsiTheme="minorHAnsi" w:cstheme="minorHAnsi"/>
          <w:lang w:val="pt-BR"/>
        </w:rPr>
        <w:t>.</w:t>
      </w:r>
    </w:p>
    <w:p w14:paraId="20AD0A19" w14:textId="6405D758" w:rsidR="00E93E2B" w:rsidRPr="00CF271B" w:rsidRDefault="4AA8A57E"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A comunicação do MassHealth com seus membros se dará em duas fases:</w:t>
      </w:r>
    </w:p>
    <w:p w14:paraId="57CDA7B8" w14:textId="1EC5ED6B" w:rsidR="00E93E2B" w:rsidRPr="00CF271B" w:rsidRDefault="4AA8A57E" w:rsidP="007D450C">
      <w:pPr>
        <w:pStyle w:val="ListParagraph"/>
        <w:numPr>
          <w:ilvl w:val="0"/>
          <w:numId w:val="3"/>
        </w:numPr>
        <w:ind w:left="360"/>
        <w:rPr>
          <w:rFonts w:asciiTheme="minorHAnsi" w:eastAsiaTheme="minorEastAsia" w:hAnsiTheme="minorHAnsi" w:cstheme="minorHAnsi"/>
          <w:lang w:val="pt-BR"/>
        </w:rPr>
      </w:pPr>
      <w:r w:rsidRPr="00CF271B">
        <w:rPr>
          <w:rFonts w:asciiTheme="minorHAnsi" w:eastAsiaTheme="minorEastAsia" w:hAnsiTheme="minorHAnsi" w:cstheme="minorHAnsi"/>
          <w:b/>
          <w:bCs/>
          <w:i/>
          <w:iCs/>
          <w:lang w:val="pt-BR"/>
        </w:rPr>
        <w:t>Fase 1</w:t>
      </w:r>
      <w:r w:rsidR="008775C7">
        <w:rPr>
          <w:rFonts w:asciiTheme="minorHAnsi" w:eastAsiaTheme="minorEastAsia" w:hAnsiTheme="minorHAnsi" w:cstheme="minorHAnsi"/>
          <w:b/>
          <w:bCs/>
          <w:i/>
          <w:iCs/>
          <w:lang w:val="pt-BR"/>
        </w:rPr>
        <w:t>.</w:t>
      </w:r>
      <w:r w:rsidRPr="00CF271B">
        <w:rPr>
          <w:rFonts w:asciiTheme="minorHAnsi" w:eastAsiaTheme="minorEastAsia" w:hAnsiTheme="minorHAnsi" w:cstheme="minorHAnsi"/>
          <w:b/>
          <w:bCs/>
          <w:i/>
          <w:iCs/>
          <w:lang w:val="pt-BR"/>
        </w:rPr>
        <w:t xml:space="preserve"> NOTIFICAÇÕES: </w:t>
      </w:r>
      <w:r w:rsidR="008775C7">
        <w:rPr>
          <w:rFonts w:asciiTheme="minorHAnsi" w:eastAsiaTheme="minorEastAsia" w:hAnsiTheme="minorHAnsi" w:cstheme="minorHAnsi"/>
          <w:b/>
          <w:bCs/>
          <w:i/>
          <w:iCs/>
          <w:lang w:val="pt-BR"/>
        </w:rPr>
        <w:t>p</w:t>
      </w:r>
      <w:r w:rsidRPr="00CF271B">
        <w:rPr>
          <w:rFonts w:asciiTheme="minorHAnsi" w:eastAsiaTheme="minorEastAsia" w:hAnsiTheme="minorHAnsi" w:cstheme="minorHAnsi"/>
          <w:b/>
          <w:bCs/>
          <w:i/>
          <w:iCs/>
          <w:lang w:val="pt-BR"/>
        </w:rPr>
        <w:t>reparação para renovação de todos os membros do MassHealth</w:t>
      </w:r>
    </w:p>
    <w:p w14:paraId="420C83AE" w14:textId="4B00C2CB" w:rsidR="00E93E2B" w:rsidRPr="00CF271B" w:rsidRDefault="4AA8A57E" w:rsidP="007D450C">
      <w:pPr>
        <w:pStyle w:val="ListParagraph"/>
        <w:numPr>
          <w:ilvl w:val="1"/>
          <w:numId w:val="3"/>
        </w:numPr>
        <w:ind w:left="720"/>
        <w:rPr>
          <w:rFonts w:asciiTheme="minorHAnsi" w:eastAsiaTheme="minorEastAsia" w:hAnsiTheme="minorHAnsi" w:cstheme="minorHAnsi"/>
          <w:lang w:val="pt-BR"/>
        </w:rPr>
      </w:pPr>
      <w:r w:rsidRPr="00CF271B">
        <w:rPr>
          <w:rFonts w:asciiTheme="minorHAnsi" w:eastAsiaTheme="minorEastAsia" w:hAnsiTheme="minorHAnsi" w:cstheme="minorHAnsi"/>
          <w:lang w:val="pt-BR"/>
        </w:rPr>
        <w:t>O MassHealth está colaborando com grupos de interesse e outros parceiros para garantir que os membros saibam como evitar lapsos na cobertura ao iniciarem o processo de renovação.</w:t>
      </w:r>
    </w:p>
    <w:p w14:paraId="75246F24" w14:textId="54E987F8" w:rsidR="00E93E2B" w:rsidRPr="00CF271B" w:rsidRDefault="4AA8A57E" w:rsidP="007D450C">
      <w:pPr>
        <w:pStyle w:val="ListParagraph"/>
        <w:numPr>
          <w:ilvl w:val="0"/>
          <w:numId w:val="3"/>
        </w:numPr>
        <w:ind w:left="360"/>
        <w:rPr>
          <w:rFonts w:asciiTheme="minorHAnsi" w:eastAsiaTheme="minorEastAsia" w:hAnsiTheme="minorHAnsi" w:cstheme="minorHAnsi"/>
          <w:lang w:val="pt-BR"/>
        </w:rPr>
      </w:pPr>
      <w:r w:rsidRPr="00CF271B">
        <w:rPr>
          <w:rFonts w:asciiTheme="minorHAnsi" w:eastAsiaTheme="minorEastAsia" w:hAnsiTheme="minorHAnsi" w:cstheme="minorHAnsi"/>
          <w:b/>
          <w:bCs/>
          <w:i/>
          <w:iCs/>
          <w:lang w:val="pt-BR"/>
        </w:rPr>
        <w:t>Fase 2</w:t>
      </w:r>
      <w:r w:rsidR="008775C7">
        <w:rPr>
          <w:rFonts w:asciiTheme="minorHAnsi" w:eastAsiaTheme="minorEastAsia" w:hAnsiTheme="minorHAnsi" w:cstheme="minorHAnsi"/>
          <w:b/>
          <w:bCs/>
          <w:i/>
          <w:iCs/>
          <w:lang w:val="pt-BR"/>
        </w:rPr>
        <w:t>.</w:t>
      </w:r>
      <w:r w:rsidRPr="00CF271B">
        <w:rPr>
          <w:rFonts w:asciiTheme="minorHAnsi" w:eastAsiaTheme="minorEastAsia" w:hAnsiTheme="minorHAnsi" w:cstheme="minorHAnsi"/>
          <w:b/>
          <w:bCs/>
          <w:i/>
          <w:iCs/>
          <w:lang w:val="pt-BR"/>
        </w:rPr>
        <w:t xml:space="preserve"> INSTRUÇÕES: </w:t>
      </w:r>
      <w:r w:rsidR="008775C7">
        <w:rPr>
          <w:rFonts w:asciiTheme="minorHAnsi" w:eastAsiaTheme="minorEastAsia" w:hAnsiTheme="minorHAnsi" w:cstheme="minorHAnsi"/>
          <w:b/>
          <w:bCs/>
          <w:i/>
          <w:iCs/>
          <w:lang w:val="pt-BR"/>
        </w:rPr>
        <w:t>i</w:t>
      </w:r>
      <w:r w:rsidRPr="00CF271B">
        <w:rPr>
          <w:rFonts w:asciiTheme="minorHAnsi" w:eastAsiaTheme="minorEastAsia" w:hAnsiTheme="minorHAnsi" w:cstheme="minorHAnsi"/>
          <w:b/>
          <w:bCs/>
          <w:i/>
          <w:iCs/>
          <w:lang w:val="pt-BR"/>
        </w:rPr>
        <w:t>nformações para os membros sobre como renovar sua cobertura de saúde</w:t>
      </w:r>
    </w:p>
    <w:p w14:paraId="11C8BC7B" w14:textId="1E1213E1" w:rsidR="00E93E2B" w:rsidRPr="00CF271B" w:rsidRDefault="4AA8A57E" w:rsidP="007D450C">
      <w:pPr>
        <w:pStyle w:val="ListParagraph"/>
        <w:numPr>
          <w:ilvl w:val="1"/>
          <w:numId w:val="3"/>
        </w:numPr>
        <w:ind w:left="720"/>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O MassHealth e seus parceiros contatarão os membros diretamente quando eles forem selecionados para renovação. Esse processo visa garantir que a renovação seja feita e os membros conheçam as opções acessíveis de cobertura de saúde (se </w:t>
      </w:r>
      <w:r w:rsidR="008775C7">
        <w:rPr>
          <w:rFonts w:asciiTheme="minorHAnsi" w:eastAsiaTheme="minorEastAsia" w:hAnsiTheme="minorHAnsi" w:cstheme="minorHAnsi"/>
          <w:lang w:val="pt-BR"/>
        </w:rPr>
        <w:t>forem necessárias</w:t>
      </w:r>
      <w:r w:rsidRPr="00CF271B">
        <w:rPr>
          <w:rFonts w:asciiTheme="minorHAnsi" w:eastAsiaTheme="minorEastAsia" w:hAnsiTheme="minorHAnsi" w:cstheme="minorHAnsi"/>
          <w:lang w:val="pt-BR"/>
        </w:rPr>
        <w:t>).</w:t>
      </w:r>
    </w:p>
    <w:p w14:paraId="5CF36CA9" w14:textId="36916FF6" w:rsidR="00E93E2B" w:rsidRPr="00CF271B" w:rsidRDefault="7CF65DC8" w:rsidP="6D1E83BD">
      <w:pPr>
        <w:rPr>
          <w:rFonts w:asciiTheme="minorHAnsi" w:eastAsiaTheme="minorEastAsia" w:hAnsiTheme="minorHAnsi" w:cstheme="minorHAnsi"/>
          <w:i/>
          <w:iCs/>
          <w:lang w:val="pt-BR"/>
        </w:rPr>
      </w:pPr>
      <w:r w:rsidRPr="00CF271B">
        <w:rPr>
          <w:rFonts w:asciiTheme="minorHAnsi" w:eastAsiaTheme="minorEastAsia" w:hAnsiTheme="minorHAnsi" w:cstheme="minorHAnsi"/>
          <w:i/>
          <w:iCs/>
          <w:lang w:val="pt-BR"/>
        </w:rPr>
        <w:t xml:space="preserve">Este material tem por objetivo auxiliar grupos de interesse e parceiros a fornecer informações e contatar membros </w:t>
      </w:r>
      <w:r w:rsidRPr="00CF271B">
        <w:rPr>
          <w:rFonts w:asciiTheme="minorHAnsi" w:eastAsiaTheme="minorEastAsia" w:hAnsiTheme="minorHAnsi" w:cstheme="minorHAnsi"/>
          <w:b/>
          <w:bCs/>
          <w:i/>
          <w:iCs/>
          <w:lang w:val="pt-BR"/>
        </w:rPr>
        <w:t>durante a Fase 2</w:t>
      </w:r>
      <w:r w:rsidR="008775C7">
        <w:rPr>
          <w:rFonts w:asciiTheme="minorHAnsi" w:eastAsiaTheme="minorEastAsia" w:hAnsiTheme="minorHAnsi" w:cstheme="minorHAnsi"/>
          <w:i/>
          <w:iCs/>
          <w:lang w:val="pt-BR"/>
        </w:rPr>
        <w:t>.</w:t>
      </w:r>
    </w:p>
    <w:p w14:paraId="1C555182" w14:textId="53087785" w:rsidR="0014558D" w:rsidRPr="00CF271B" w:rsidRDefault="07D0CFF3" w:rsidP="00805766">
      <w:pPr>
        <w:pStyle w:val="Heading2"/>
        <w:rPr>
          <w:lang w:val="pt-BR"/>
        </w:rPr>
      </w:pPr>
      <w:bookmarkStart w:id="1" w:name="_Toc132041689"/>
      <w:r w:rsidRPr="00CF271B">
        <w:rPr>
          <w:lang w:val="pt-BR"/>
        </w:rPr>
        <w:t>Importância dos comunicados</w:t>
      </w:r>
      <w:bookmarkEnd w:id="1"/>
    </w:p>
    <w:p w14:paraId="1024AA2B" w14:textId="63EC2F2C" w:rsidR="0014558D" w:rsidRPr="00CF271B" w:rsidRDefault="07D0CFF3"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Atualmente, existem proteções em vigor que garantem a cobertura de todos os membros do MassHealth até o dia 1</w:t>
      </w:r>
      <w:r w:rsidR="008775C7">
        <w:rPr>
          <w:rFonts w:asciiTheme="minorHAnsi" w:eastAsiaTheme="minorEastAsia" w:hAnsiTheme="minorHAnsi" w:cstheme="minorHAnsi"/>
          <w:lang w:val="pt-BR"/>
        </w:rPr>
        <w:t>°</w:t>
      </w:r>
      <w:r w:rsidRPr="00CF271B">
        <w:rPr>
          <w:rFonts w:asciiTheme="minorHAnsi" w:eastAsiaTheme="minorEastAsia" w:hAnsiTheme="minorHAnsi" w:cstheme="minorHAnsi"/>
          <w:lang w:val="pt-BR"/>
        </w:rPr>
        <w:t xml:space="preserve"> de abril de 2023. A partir desta data, 1</w:t>
      </w:r>
      <w:r w:rsidR="008775C7">
        <w:rPr>
          <w:rFonts w:asciiTheme="minorHAnsi" w:eastAsiaTheme="minorEastAsia" w:hAnsiTheme="minorHAnsi" w:cstheme="minorHAnsi"/>
          <w:lang w:val="pt-BR"/>
        </w:rPr>
        <w:t>°</w:t>
      </w:r>
      <w:r w:rsidRPr="00CF271B">
        <w:rPr>
          <w:rFonts w:asciiTheme="minorHAnsi" w:eastAsiaTheme="minorEastAsia" w:hAnsiTheme="minorHAnsi" w:cstheme="minorHAnsi"/>
          <w:lang w:val="pt-BR"/>
        </w:rPr>
        <w:t xml:space="preserve"> de abril de 2023, o MassHealth precisa renovar o cadastro de todos os seus membros. As renovações ocorrerão ao longo de 12</w:t>
      </w:r>
      <w:r w:rsidR="008775C7">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 xml:space="preserve">meses. Esse processo de redeterminação será o maior evento de transição de cobertura de saúde desde o primeiro período de inscrição no Affordable Care Act e a expansão do Medicaid. Os membros precisam saber o que esperar e como manter sua cobertura de saúde após a retomada do processo </w:t>
      </w:r>
      <w:r w:rsidR="008775C7">
        <w:rPr>
          <w:rFonts w:asciiTheme="minorHAnsi" w:eastAsiaTheme="minorEastAsia" w:hAnsiTheme="minorHAnsi" w:cstheme="minorHAnsi"/>
          <w:lang w:val="pt-BR"/>
        </w:rPr>
        <w:t>habitual</w:t>
      </w:r>
      <w:r w:rsidR="008775C7" w:rsidRPr="00CF271B">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 xml:space="preserve">de renovação do MassHealth. A maioria dos membros permanecerá elegível </w:t>
      </w:r>
      <w:r w:rsidR="00884D62">
        <w:rPr>
          <w:rFonts w:asciiTheme="minorHAnsi" w:eastAsiaTheme="minorEastAsia" w:hAnsiTheme="minorHAnsi" w:cstheme="minorHAnsi"/>
          <w:lang w:val="pt-BR"/>
        </w:rPr>
        <w:t xml:space="preserve">para </w:t>
      </w:r>
      <w:r w:rsidRPr="00CF271B">
        <w:rPr>
          <w:rFonts w:asciiTheme="minorHAnsi" w:eastAsiaTheme="minorEastAsia" w:hAnsiTheme="minorHAnsi" w:cstheme="minorHAnsi"/>
          <w:lang w:val="pt-BR"/>
        </w:rPr>
        <w:t>o MassHealth ou se qualificará para receber subsídios que lhes permitirão obter cobertura acessível por meio do Health Connector ou de outras fontes.</w:t>
      </w:r>
    </w:p>
    <w:p w14:paraId="38D3AB0D" w14:textId="76DA8C17" w:rsidR="009F3642" w:rsidRPr="00CF271B" w:rsidRDefault="7B7FF859"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O MassHealth se empenha para manter uma linha de comunicação eficaz com os membros e, para tal fim, formou grupos de trabalho interagências. Esses grupos se dedicam a desenvolver estratégias e materiais de comunicação voltados a membros com quem estabelecer contato pode ser difícil, ou ainda membros com situações de redeterminações mais complexas, como pessoas em situação de rua, pessoas com deficiências, idosos com 65 anos ou mais, imigrantes, crianças e famílias.</w:t>
      </w:r>
    </w:p>
    <w:p w14:paraId="680B32A4" w14:textId="393D37C8" w:rsidR="00F23EB5" w:rsidRPr="00CF271B" w:rsidRDefault="7E10B156"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lastRenderedPageBreak/>
        <w:t xml:space="preserve">O MassHealth expandiu suas formas de comunicação e agora inclui </w:t>
      </w:r>
      <w:r w:rsidRPr="00CF271B">
        <w:rPr>
          <w:rFonts w:asciiTheme="minorHAnsi" w:eastAsiaTheme="minorEastAsia" w:hAnsiTheme="minorHAnsi" w:cstheme="minorHAnsi"/>
          <w:b/>
          <w:bCs/>
          <w:lang w:val="pt-BR"/>
        </w:rPr>
        <w:t>mensagens de texto e e-mail</w:t>
      </w:r>
      <w:r w:rsidRPr="00CF271B">
        <w:rPr>
          <w:rFonts w:asciiTheme="minorHAnsi" w:eastAsiaTheme="minorEastAsia" w:hAnsiTheme="minorHAnsi" w:cstheme="minorHAnsi"/>
          <w:lang w:val="pt-BR"/>
        </w:rPr>
        <w:t xml:space="preserve">. Os membros que forneceram seu número de telefone celular e/ou e-mail ao MassHealth receberão mensagem de texto e/ou e-mail informando que o formulário de renovação estará disponível em breve. Os formulários de renovação do MassHealth serão enviados aos membros em um </w:t>
      </w:r>
      <w:r w:rsidRPr="00CF271B">
        <w:rPr>
          <w:rFonts w:asciiTheme="minorHAnsi" w:eastAsiaTheme="minorEastAsia" w:hAnsiTheme="minorHAnsi" w:cstheme="minorHAnsi"/>
          <w:b/>
          <w:bCs/>
          <w:lang w:val="pt-BR"/>
        </w:rPr>
        <w:t>envelope azul</w:t>
      </w:r>
      <w:r w:rsidRPr="00CF271B">
        <w:rPr>
          <w:rFonts w:asciiTheme="minorHAnsi" w:eastAsiaTheme="minorEastAsia" w:hAnsiTheme="minorHAnsi" w:cstheme="minorHAnsi"/>
          <w:lang w:val="pt-BR"/>
        </w:rPr>
        <w:t>.</w:t>
      </w:r>
    </w:p>
    <w:p w14:paraId="69A0E11A" w14:textId="3248EB82" w:rsidR="0014558D" w:rsidRPr="00CF271B" w:rsidRDefault="07D0CFF3"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Este material serve como um guia de comunicação e oferece recursos para auxiliar os membros durante o processo de renovação.</w:t>
      </w:r>
    </w:p>
    <w:p w14:paraId="5CFE720B" w14:textId="2E50D678" w:rsidR="00C760C3" w:rsidRPr="00CF271B" w:rsidRDefault="72125F4D" w:rsidP="00805766">
      <w:pPr>
        <w:pStyle w:val="Heading2"/>
        <w:rPr>
          <w:lang w:val="pt-BR"/>
        </w:rPr>
      </w:pPr>
      <w:bookmarkStart w:id="2" w:name="_Toc132041690"/>
      <w:r w:rsidRPr="00CF271B">
        <w:rPr>
          <w:lang w:val="pt-BR"/>
        </w:rPr>
        <w:t>O envelope azul e outras correspondências importantes do MassHealth</w:t>
      </w:r>
      <w:bookmarkEnd w:id="2"/>
    </w:p>
    <w:p w14:paraId="19A21851" w14:textId="1F84BE76" w:rsidR="00A437C9" w:rsidRPr="00CF271B" w:rsidRDefault="1455F4C7" w:rsidP="260B2271">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Durante o processo de redeterminação, os formulários de renovação do MassHealth serão enviados aos membros em um </w:t>
      </w:r>
      <w:r w:rsidRPr="00CF271B">
        <w:rPr>
          <w:rFonts w:asciiTheme="minorHAnsi" w:eastAsiaTheme="minorEastAsia" w:hAnsiTheme="minorHAnsi" w:cstheme="minorHAnsi"/>
          <w:u w:val="single"/>
          <w:lang w:val="pt-BR"/>
        </w:rPr>
        <w:t>envelope azul</w:t>
      </w:r>
      <w:r w:rsidRPr="00CF271B">
        <w:rPr>
          <w:rFonts w:asciiTheme="minorHAnsi" w:eastAsiaTheme="minorEastAsia" w:hAnsiTheme="minorHAnsi" w:cstheme="minorHAnsi"/>
          <w:lang w:val="pt-BR"/>
        </w:rPr>
        <w:t xml:space="preserve"> (</w:t>
      </w:r>
      <w:r w:rsidRPr="00CF271B">
        <w:rPr>
          <w:rFonts w:asciiTheme="minorHAnsi" w:eastAsiaTheme="minorEastAsia" w:hAnsiTheme="minorHAnsi" w:cstheme="minorHAnsi"/>
          <w:i/>
          <w:iCs/>
          <w:lang w:val="pt-BR"/>
        </w:rPr>
        <w:t>imagem abaixo</w:t>
      </w:r>
      <w:r w:rsidRPr="00CF271B">
        <w:rPr>
          <w:rFonts w:asciiTheme="minorHAnsi" w:eastAsiaTheme="minorEastAsia" w:hAnsiTheme="minorHAnsi" w:cstheme="minorHAnsi"/>
          <w:lang w:val="pt-BR"/>
        </w:rPr>
        <w:t>).</w:t>
      </w:r>
    </w:p>
    <w:p w14:paraId="19A3D823" w14:textId="428B8531" w:rsidR="008D7340" w:rsidRPr="00CF271B" w:rsidRDefault="51929688"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Dentro de cada envelope azul, os membros encontrarão o seguinte:</w:t>
      </w:r>
    </w:p>
    <w:p w14:paraId="7F3C1247" w14:textId="7D8177D9" w:rsidR="00A71E08" w:rsidRPr="00CF271B" w:rsidRDefault="258BC993" w:rsidP="6D1E83BD">
      <w:pPr>
        <w:pStyle w:val="ListParagraph"/>
        <w:numPr>
          <w:ilvl w:val="0"/>
          <w:numId w:val="8"/>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O aviso de renovação, incluindo o prazo para renovar,</w:t>
      </w:r>
    </w:p>
    <w:p w14:paraId="01D4C391" w14:textId="7C91BD02" w:rsidR="00BC34E3" w:rsidRPr="00CF271B" w:rsidRDefault="3174EC2C" w:rsidP="6D1E83BD">
      <w:pPr>
        <w:pStyle w:val="ListParagraph"/>
        <w:numPr>
          <w:ilvl w:val="0"/>
          <w:numId w:val="8"/>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Um folheto sobre a renovação e</w:t>
      </w:r>
    </w:p>
    <w:p w14:paraId="71631524" w14:textId="22B7A389" w:rsidR="00BC34E3" w:rsidRPr="00CF271B" w:rsidRDefault="6393F816" w:rsidP="6D1E83BD">
      <w:pPr>
        <w:pStyle w:val="ListParagraph"/>
        <w:numPr>
          <w:ilvl w:val="0"/>
          <w:numId w:val="8"/>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Um formulário de renovação impresso.</w:t>
      </w:r>
    </w:p>
    <w:p w14:paraId="7E865B7B" w14:textId="77777777" w:rsidR="00C131E3" w:rsidRPr="00CF271B" w:rsidRDefault="00C131E3" w:rsidP="6D1E83BD">
      <w:pPr>
        <w:rPr>
          <w:rFonts w:asciiTheme="minorHAnsi" w:eastAsiaTheme="minorEastAsia" w:hAnsiTheme="minorHAnsi" w:cstheme="minorHAnsi"/>
          <w:lang w:val="pt-BR"/>
        </w:rPr>
      </w:pPr>
    </w:p>
    <w:p w14:paraId="40D4183D" w14:textId="7A098B6B" w:rsidR="00C131E3" w:rsidRPr="00CF271B" w:rsidRDefault="1E83BC88" w:rsidP="6D1E83BD">
      <w:pPr>
        <w:jc w:val="center"/>
        <w:rPr>
          <w:rFonts w:asciiTheme="minorHAnsi" w:eastAsiaTheme="minorEastAsia" w:hAnsiTheme="minorHAnsi" w:cstheme="minorHAnsi"/>
          <w:lang w:val="pt-BR"/>
        </w:rPr>
      </w:pPr>
      <w:r w:rsidRPr="00CF271B">
        <w:rPr>
          <w:rFonts w:asciiTheme="minorHAnsi" w:hAnsiTheme="minorHAnsi" w:cstheme="minorHAnsi"/>
          <w:noProof/>
          <w:lang w:val="pt-BR"/>
        </w:rPr>
        <w:drawing>
          <wp:inline distT="0" distB="0" distL="0" distR="0" wp14:anchorId="527CBDE0" wp14:editId="4B5DC65D">
            <wp:extent cx="3547353" cy="4334600"/>
            <wp:effectExtent l="0" t="0" r="0" b="8890"/>
            <wp:docPr id="6" name="Picture 5" descr="Imagem do envelope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icture of a blue envelope"/>
                    <pic:cNvPicPr/>
                  </pic:nvPicPr>
                  <pic:blipFill>
                    <a:blip r:embed="rId8">
                      <a:extLst>
                        <a:ext uri="{FF2B5EF4-FFF2-40B4-BE49-F238E27FC236}">
                          <a16:creationId xmlns:o="urn:schemas-microsoft-com:office:office" xmlns:v="urn:schemas-microsoft-com:vml" xmlns:w10="urn:schemas-microsoft-com:office:word" xmlns:w="http://schemas.openxmlformats.org/wordprocessingml/2006/main" xmlns="" xmlns:a16="http://schemas.microsoft.com/office/drawing/2014/main" xmlns:arto="http://schemas.microsoft.com/office/word/2006/arto" id="{AB79B0FD-BA57-B8CD-AA60-99252D8FE4C2}"/>
                        </a:ext>
                      </a:extLst>
                    </a:blip>
                    <a:stretch>
                      <a:fillRect/>
                    </a:stretch>
                  </pic:blipFill>
                  <pic:spPr>
                    <a:xfrm>
                      <a:off x="0" y="0"/>
                      <a:ext cx="3547353" cy="4334600"/>
                    </a:xfrm>
                    <a:prstGeom prst="rect">
                      <a:avLst/>
                    </a:prstGeom>
                  </pic:spPr>
                </pic:pic>
              </a:graphicData>
            </a:graphic>
          </wp:inline>
        </w:drawing>
      </w:r>
    </w:p>
    <w:p w14:paraId="7A1FCFC5" w14:textId="5B36811B" w:rsidR="001C4A52" w:rsidRPr="00CF271B" w:rsidRDefault="2AE9187E"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Disponibilizamos aqui um guia completo para instruir os grupos de interesse e parceiros sobre como ajudar um membro que tenha recebido um envelope azul.</w:t>
      </w:r>
    </w:p>
    <w:p w14:paraId="66B66E22" w14:textId="08B7CD00" w:rsidR="0A2A9F6C" w:rsidRPr="00CF271B" w:rsidRDefault="7B8C67CC" w:rsidP="006C432B">
      <w:pPr>
        <w:pStyle w:val="Heading3"/>
        <w:rPr>
          <w:lang w:val="pt-BR"/>
        </w:rPr>
      </w:pPr>
      <w:bookmarkStart w:id="3" w:name="_Toc132041691"/>
      <w:r w:rsidRPr="00CF271B">
        <w:rPr>
          <w:lang w:val="pt-BR"/>
        </w:rPr>
        <w:lastRenderedPageBreak/>
        <w:t>Outras correspondências importantes do MassHealth</w:t>
      </w:r>
      <w:bookmarkEnd w:id="3"/>
    </w:p>
    <w:p w14:paraId="1837A6CF" w14:textId="5143A8CB" w:rsidR="0A2A9F6C" w:rsidRPr="00CF271B" w:rsidRDefault="7B8C67CC" w:rsidP="6D1E83BD">
      <w:pPr>
        <w:rPr>
          <w:rFonts w:asciiTheme="minorHAnsi" w:eastAsiaTheme="minorEastAsia" w:hAnsiTheme="minorHAnsi" w:cstheme="minorHAnsi"/>
          <w:b/>
          <w:bCs/>
          <w:lang w:val="pt-BR"/>
        </w:rPr>
      </w:pPr>
      <w:r w:rsidRPr="00CF271B">
        <w:rPr>
          <w:rFonts w:asciiTheme="minorHAnsi" w:eastAsiaTheme="minorEastAsia" w:hAnsiTheme="minorHAnsi" w:cstheme="minorHAnsi"/>
          <w:lang w:val="pt-BR"/>
        </w:rPr>
        <w:t xml:space="preserve">Durante esse período, </w:t>
      </w:r>
      <w:r w:rsidRPr="00CF271B">
        <w:rPr>
          <w:rFonts w:asciiTheme="minorHAnsi" w:eastAsiaTheme="minorEastAsia" w:hAnsiTheme="minorHAnsi" w:cstheme="minorHAnsi"/>
          <w:b/>
          <w:bCs/>
          <w:lang w:val="pt-BR"/>
        </w:rPr>
        <w:t xml:space="preserve">os membros podem receber outras correspondências importantes do MassHealth, </w:t>
      </w:r>
      <w:r w:rsidR="006C432B">
        <w:rPr>
          <w:rFonts w:asciiTheme="minorHAnsi" w:eastAsiaTheme="minorEastAsia" w:hAnsiTheme="minorHAnsi" w:cstheme="minorHAnsi"/>
          <w:b/>
          <w:bCs/>
          <w:lang w:val="pt-BR"/>
        </w:rPr>
        <w:t>que</w:t>
      </w:r>
      <w:r w:rsidRPr="00CF271B">
        <w:rPr>
          <w:rFonts w:asciiTheme="minorHAnsi" w:eastAsiaTheme="minorEastAsia" w:hAnsiTheme="minorHAnsi" w:cstheme="minorHAnsi"/>
          <w:b/>
          <w:bCs/>
          <w:lang w:val="pt-BR"/>
        </w:rPr>
        <w:t xml:space="preserve"> devem ler e responder a fim de manter sua cobertura e entender a quais benefícios se qualificam.</w:t>
      </w:r>
    </w:p>
    <w:p w14:paraId="02906D83" w14:textId="5503BEC0" w:rsidR="0A2A9F6C" w:rsidRPr="00CF271B" w:rsidRDefault="05398789" w:rsidP="5B53FD31">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Essas correspondências serão enviadas em envelopes brancos e separadas do envelope azul, que contém a renovação. O endereço de resposta pode ser “Commonwealth of Massachusetts” ou uma unidade específica do Commonwealth, como o Health Insurance Processing Center ou EDMC. Os membros devem ficar atentos a qualquer correspondência que possa ser do MassHealth e abrir todos os envelopes.</w:t>
      </w:r>
    </w:p>
    <w:p w14:paraId="7CFEF3F8" w14:textId="4A024E5B" w:rsidR="4E0163CF" w:rsidRPr="00CF271B" w:rsidRDefault="3624A010"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Outras correspondências importantes podem incluir as seguintes:</w:t>
      </w:r>
    </w:p>
    <w:p w14:paraId="05F9D5A7" w14:textId="7AE1AF93" w:rsidR="0A2A9F6C" w:rsidRPr="00CF271B" w:rsidRDefault="7B8C67CC" w:rsidP="6D1E83BD">
      <w:pPr>
        <w:pStyle w:val="ListParagraph"/>
        <w:numPr>
          <w:ilvl w:val="0"/>
          <w:numId w:val="10"/>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Solicitações de informações</w:t>
      </w:r>
    </w:p>
    <w:p w14:paraId="746D1897" w14:textId="7518A249" w:rsidR="1DB8D137" w:rsidRPr="00CF271B" w:rsidRDefault="1AACA008" w:rsidP="6D1E83BD">
      <w:pPr>
        <w:pStyle w:val="ListParagraph"/>
        <w:numPr>
          <w:ilvl w:val="0"/>
          <w:numId w:val="10"/>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Solicitações de verificação</w:t>
      </w:r>
    </w:p>
    <w:p w14:paraId="66027C09" w14:textId="63CC5580" w:rsidR="1DB8D137" w:rsidRPr="00CF271B" w:rsidRDefault="1AACA008" w:rsidP="6D1E83BD">
      <w:pPr>
        <w:pStyle w:val="ListParagraph"/>
        <w:numPr>
          <w:ilvl w:val="0"/>
          <w:numId w:val="10"/>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Avisos de renovação automática (nenhuma ação necessária)</w:t>
      </w:r>
    </w:p>
    <w:p w14:paraId="57E5AD39" w14:textId="35CB1933" w:rsidR="1DB8D137" w:rsidRPr="00CF271B" w:rsidRDefault="1AACA008" w:rsidP="6D1E83BD">
      <w:pPr>
        <w:pStyle w:val="ListParagraph"/>
        <w:numPr>
          <w:ilvl w:val="0"/>
          <w:numId w:val="10"/>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Contas referentes ao prêmio</w:t>
      </w:r>
    </w:p>
    <w:p w14:paraId="73C44701" w14:textId="1D3166E2" w:rsidR="29BDF09D" w:rsidRPr="00CF271B" w:rsidRDefault="00CF271B" w:rsidP="6D1E83BD">
      <w:pPr>
        <w:pStyle w:val="ListParagraph"/>
        <w:numPr>
          <w:ilvl w:val="0"/>
          <w:numId w:val="10"/>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Suplementos para</w:t>
      </w:r>
      <w:r w:rsidR="69B37348" w:rsidRPr="00CF271B">
        <w:rPr>
          <w:rFonts w:asciiTheme="minorHAnsi" w:eastAsiaTheme="minorEastAsia" w:hAnsiTheme="minorHAnsi" w:cstheme="minorHAnsi"/>
          <w:lang w:val="pt-BR"/>
        </w:rPr>
        <w:t xml:space="preserve"> adultos ou crianças com deficiência</w:t>
      </w:r>
    </w:p>
    <w:p w14:paraId="558CA66F" w14:textId="38275334" w:rsidR="1DB8D137" w:rsidRPr="00CF271B" w:rsidRDefault="1AACA008" w:rsidP="6D1E83BD">
      <w:pPr>
        <w:pStyle w:val="ListParagraph"/>
        <w:numPr>
          <w:ilvl w:val="0"/>
          <w:numId w:val="10"/>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Outros documentos</w:t>
      </w:r>
    </w:p>
    <w:p w14:paraId="75347596" w14:textId="2BAF4A4A" w:rsidR="00EB5563" w:rsidRPr="00CF271B" w:rsidRDefault="3C6B704D" w:rsidP="006C432B">
      <w:pPr>
        <w:pStyle w:val="Heading3"/>
        <w:rPr>
          <w:lang w:val="pt-BR"/>
        </w:rPr>
      </w:pPr>
      <w:bookmarkStart w:id="4" w:name="_Toc132041692"/>
      <w:r w:rsidRPr="00CF271B">
        <w:rPr>
          <w:lang w:val="pt-BR"/>
        </w:rPr>
        <w:t>Informações para populações específicas</w:t>
      </w:r>
      <w:bookmarkEnd w:id="4"/>
    </w:p>
    <w:p w14:paraId="43340147" w14:textId="0F857982" w:rsidR="00045EF0" w:rsidRPr="00CF271B" w:rsidRDefault="26AC484C" w:rsidP="00045EF0">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O MassHealth identificou cinco populações para as quais estratégias de divulgação dedicadas e mensagens personalizadas podem ser necessárias para que suas renovações sejam feitas com sucesso. Essas populações exigem esforço adicional de comunicação porque são difíceis de contatar, têm processos complexos de renovação ou têm mais dificuldade em concluir suas renovações. O MassHealth criou grupos de trabalho para melhor apoiar os membros com maior risco de perder a cobertura, incluindo:</w:t>
      </w:r>
    </w:p>
    <w:p w14:paraId="3D21D145" w14:textId="4606E7F3" w:rsidR="00045EF0" w:rsidRPr="00CF271B" w:rsidRDefault="00045EF0" w:rsidP="00045EF0">
      <w:pPr>
        <w:pStyle w:val="ListParagraph"/>
        <w:numPr>
          <w:ilvl w:val="0"/>
          <w:numId w:val="10"/>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Idosos (membros com 65 anos ou mais)</w:t>
      </w:r>
    </w:p>
    <w:p w14:paraId="11FD30B1" w14:textId="1A479831" w:rsidR="00045EF0" w:rsidRPr="00CF271B" w:rsidRDefault="00045EF0" w:rsidP="00045EF0">
      <w:pPr>
        <w:pStyle w:val="ListParagraph"/>
        <w:numPr>
          <w:ilvl w:val="0"/>
          <w:numId w:val="10"/>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Indivíduos com deficiência</w:t>
      </w:r>
    </w:p>
    <w:p w14:paraId="67563864" w14:textId="7EC1CADA" w:rsidR="00212875" w:rsidRPr="00CF271B" w:rsidRDefault="00212875" w:rsidP="00212875">
      <w:pPr>
        <w:pStyle w:val="ListParagraph"/>
        <w:numPr>
          <w:ilvl w:val="0"/>
          <w:numId w:val="10"/>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Indivíduos em situação de </w:t>
      </w:r>
      <w:r w:rsidR="000A0666">
        <w:rPr>
          <w:rFonts w:asciiTheme="minorHAnsi" w:eastAsiaTheme="minorEastAsia" w:hAnsiTheme="minorHAnsi" w:cstheme="minorHAnsi"/>
          <w:lang w:val="pt-BR"/>
        </w:rPr>
        <w:t>não ter onde morar</w:t>
      </w:r>
    </w:p>
    <w:p w14:paraId="245421C2" w14:textId="39671D43" w:rsidR="00212875" w:rsidRPr="00CF271B" w:rsidRDefault="00212875" w:rsidP="00212875">
      <w:pPr>
        <w:pStyle w:val="ListParagraph"/>
        <w:numPr>
          <w:ilvl w:val="0"/>
          <w:numId w:val="10"/>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Indivíduos sem cidadania</w:t>
      </w:r>
      <w:r w:rsidR="001316BE">
        <w:rPr>
          <w:rFonts w:asciiTheme="minorHAnsi" w:eastAsiaTheme="minorEastAsia" w:hAnsiTheme="minorHAnsi" w:cstheme="minorHAnsi"/>
          <w:lang w:val="pt-BR"/>
        </w:rPr>
        <w:t xml:space="preserve"> dos EUA</w:t>
      </w:r>
    </w:p>
    <w:p w14:paraId="678A5C5D" w14:textId="05B1E0B3" w:rsidR="40B42317" w:rsidRPr="00CF271B" w:rsidRDefault="40B42317" w:rsidP="170B5C71">
      <w:pPr>
        <w:pStyle w:val="ListParagraph"/>
        <w:numPr>
          <w:ilvl w:val="0"/>
          <w:numId w:val="10"/>
        </w:numPr>
        <w:rPr>
          <w:rFonts w:asciiTheme="minorHAnsi" w:eastAsiaTheme="minorEastAsia" w:hAnsiTheme="minorHAnsi" w:cstheme="minorHAnsi"/>
          <w:lang w:val="pt-BR"/>
        </w:rPr>
      </w:pPr>
      <w:r w:rsidRPr="00CF271B">
        <w:rPr>
          <w:rFonts w:asciiTheme="minorHAnsi" w:eastAsiaTheme="minorEastAsia" w:hAnsiTheme="minorHAnsi" w:cstheme="minorHAnsi"/>
          <w:lang w:val="pt-BR"/>
        </w:rPr>
        <w:t>Crianças, famílias e gestantes</w:t>
      </w:r>
    </w:p>
    <w:p w14:paraId="5952CA2A" w14:textId="5A4ACC23" w:rsidR="001E6761" w:rsidRPr="00CF271B" w:rsidRDefault="6DC0C1BF"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O MassHealth desenvolveu materiais de comunicação personalizados para contatar essas populações e as organizações que as atendem. </w:t>
      </w:r>
    </w:p>
    <w:p w14:paraId="74865BA1" w14:textId="34213E49" w:rsidR="00652497" w:rsidRPr="00CF271B" w:rsidRDefault="00652497" w:rsidP="00805766">
      <w:pPr>
        <w:pStyle w:val="Heading2"/>
        <w:rPr>
          <w:lang w:val="pt-BR"/>
        </w:rPr>
      </w:pPr>
      <w:bookmarkStart w:id="5" w:name="_Toc132041693"/>
      <w:r w:rsidRPr="00CF271B">
        <w:rPr>
          <w:lang w:val="pt-BR"/>
        </w:rPr>
        <w:t>Fase 2: mensagens importantes e adicionais</w:t>
      </w:r>
      <w:bookmarkEnd w:id="5"/>
      <w:r w:rsidRPr="00CF271B">
        <w:rPr>
          <w:lang w:val="pt-BR"/>
        </w:rPr>
        <w:t xml:space="preserve"> </w:t>
      </w:r>
    </w:p>
    <w:p w14:paraId="617631F0" w14:textId="0E9336D0" w:rsidR="00652497" w:rsidRPr="00CF271B" w:rsidRDefault="00652497" w:rsidP="00652497">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Durante a Fase 2, o MassHealth e seus parceiros devem usar as seguintes mensagens específicas para educar os membros sobre as próximas renovações e garantir que não haja lapsos na cobertura.</w:t>
      </w:r>
    </w:p>
    <w:p w14:paraId="0E66BE19" w14:textId="0EBB26B0" w:rsidR="00652497" w:rsidRPr="00CF271B" w:rsidRDefault="00652497" w:rsidP="00652497">
      <w:pPr>
        <w:pStyle w:val="ListParagraph"/>
        <w:numPr>
          <w:ilvl w:val="0"/>
          <w:numId w:val="6"/>
        </w:numPr>
        <w:rPr>
          <w:rFonts w:asciiTheme="minorHAnsi" w:eastAsiaTheme="minorEastAsia" w:hAnsiTheme="minorHAnsi" w:cstheme="minorHAnsi"/>
          <w:lang w:val="pt-BR"/>
        </w:rPr>
      </w:pPr>
      <w:r w:rsidRPr="00CF271B">
        <w:rPr>
          <w:rFonts w:asciiTheme="minorHAnsi" w:eastAsiaTheme="minorEastAsia" w:hAnsiTheme="minorHAnsi" w:cstheme="minorHAnsi"/>
          <w:b/>
          <w:bCs/>
          <w:lang w:val="pt-BR"/>
        </w:rPr>
        <w:t>Atualize os dados do seu cadastro no MassHealth.</w:t>
      </w:r>
      <w:r w:rsidRPr="00CF271B">
        <w:rPr>
          <w:rFonts w:asciiTheme="minorHAnsi" w:eastAsiaTheme="minorEastAsia" w:hAnsiTheme="minorHAnsi" w:cstheme="minorHAnsi"/>
          <w:lang w:val="pt-BR"/>
        </w:rPr>
        <w:t xml:space="preserve"> </w:t>
      </w:r>
      <w:r w:rsidR="001316BE">
        <w:rPr>
          <w:rFonts w:asciiTheme="minorHAnsi" w:eastAsiaTheme="minorEastAsia" w:hAnsiTheme="minorHAnsi" w:cstheme="minorHAnsi"/>
          <w:lang w:val="pt-BR"/>
        </w:rPr>
        <w:t>Verifique se</w:t>
      </w:r>
      <w:r w:rsidRPr="00CF271B">
        <w:rPr>
          <w:rFonts w:asciiTheme="minorHAnsi" w:eastAsiaTheme="minorEastAsia" w:hAnsiTheme="minorHAnsi" w:cstheme="minorHAnsi"/>
          <w:lang w:val="pt-BR"/>
        </w:rPr>
        <w:t xml:space="preserve"> </w:t>
      </w:r>
      <w:r w:rsidR="00530320">
        <w:rPr>
          <w:rFonts w:asciiTheme="minorHAnsi" w:eastAsiaTheme="minorEastAsia" w:hAnsiTheme="minorHAnsi" w:cstheme="minorHAnsi"/>
          <w:lang w:val="pt-BR"/>
        </w:rPr>
        <w:t xml:space="preserve">o </w:t>
      </w:r>
      <w:r w:rsidRPr="00CF271B">
        <w:rPr>
          <w:rFonts w:asciiTheme="minorHAnsi" w:eastAsiaTheme="minorEastAsia" w:hAnsiTheme="minorHAnsi" w:cstheme="minorHAnsi"/>
          <w:lang w:val="pt-BR"/>
        </w:rPr>
        <w:t xml:space="preserve">seu cadastro no MassHealth </w:t>
      </w:r>
      <w:r w:rsidR="001316BE">
        <w:rPr>
          <w:rFonts w:asciiTheme="minorHAnsi" w:eastAsiaTheme="minorEastAsia" w:hAnsiTheme="minorHAnsi" w:cstheme="minorHAnsi"/>
          <w:lang w:val="pt-BR"/>
        </w:rPr>
        <w:t>reflete</w:t>
      </w:r>
      <w:r w:rsidR="001316BE" w:rsidRPr="00CF271B">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 xml:space="preserve">seu endereço, número de telefone e e-mail atualizados para </w:t>
      </w:r>
      <w:r w:rsidR="001316BE">
        <w:rPr>
          <w:rFonts w:asciiTheme="minorHAnsi" w:eastAsiaTheme="minorEastAsia" w:hAnsiTheme="minorHAnsi" w:cstheme="minorHAnsi"/>
          <w:lang w:val="pt-BR"/>
        </w:rPr>
        <w:t xml:space="preserve">você </w:t>
      </w:r>
      <w:r w:rsidRPr="00CF271B">
        <w:rPr>
          <w:rFonts w:asciiTheme="minorHAnsi" w:eastAsiaTheme="minorEastAsia" w:hAnsiTheme="minorHAnsi" w:cstheme="minorHAnsi"/>
          <w:lang w:val="pt-BR"/>
        </w:rPr>
        <w:t>não perder informações e avisos importantes.</w:t>
      </w:r>
    </w:p>
    <w:p w14:paraId="16978CDE" w14:textId="77777777" w:rsidR="00652497" w:rsidRPr="00CF271B" w:rsidRDefault="00652497" w:rsidP="00652497">
      <w:pPr>
        <w:pStyle w:val="ListParagraph"/>
        <w:numPr>
          <w:ilvl w:val="0"/>
          <w:numId w:val="6"/>
        </w:numPr>
        <w:rPr>
          <w:rFonts w:asciiTheme="minorHAnsi" w:eastAsiaTheme="minorEastAsia" w:hAnsiTheme="minorHAnsi" w:cstheme="minorHAnsi"/>
          <w:lang w:val="pt-BR"/>
        </w:rPr>
      </w:pPr>
      <w:r w:rsidRPr="00CF271B">
        <w:rPr>
          <w:rFonts w:asciiTheme="minorHAnsi" w:eastAsiaTheme="minorEastAsia" w:hAnsiTheme="minorHAnsi" w:cstheme="minorHAnsi"/>
          <w:b/>
          <w:bCs/>
          <w:lang w:val="pt-BR"/>
        </w:rPr>
        <w:t xml:space="preserve">Leia todas as correspondências que receber. </w:t>
      </w:r>
      <w:r w:rsidRPr="00CF271B">
        <w:rPr>
          <w:rFonts w:asciiTheme="minorHAnsi" w:eastAsiaTheme="minorEastAsia" w:hAnsiTheme="minorHAnsi" w:cstheme="minorHAnsi"/>
          <w:lang w:val="pt-BR"/>
        </w:rPr>
        <w:t>O seu formulário de renovação do MassHealth será enviado em um envelope azul. Avisos importantes ou pedidos de informações adicionais podem ser enviados em envelopes brancos.</w:t>
      </w:r>
    </w:p>
    <w:p w14:paraId="4F03D493" w14:textId="77777777" w:rsidR="00652497" w:rsidRPr="00CF271B" w:rsidRDefault="00652497" w:rsidP="00652497">
      <w:pPr>
        <w:pStyle w:val="ListParagraph"/>
        <w:numPr>
          <w:ilvl w:val="0"/>
          <w:numId w:val="6"/>
        </w:numPr>
        <w:rPr>
          <w:rFonts w:asciiTheme="minorHAnsi" w:eastAsiaTheme="minorEastAsia" w:hAnsiTheme="minorHAnsi" w:cstheme="minorHAnsi"/>
          <w:b/>
          <w:bCs/>
          <w:lang w:val="pt-BR"/>
        </w:rPr>
      </w:pPr>
      <w:r w:rsidRPr="00CF271B">
        <w:rPr>
          <w:rFonts w:asciiTheme="minorHAnsi" w:eastAsiaTheme="minorEastAsia" w:hAnsiTheme="minorHAnsi" w:cstheme="minorHAnsi"/>
          <w:b/>
          <w:bCs/>
          <w:lang w:val="pt-BR"/>
        </w:rPr>
        <w:lastRenderedPageBreak/>
        <w:t xml:space="preserve">Envie sua resposta ao MassHealth antes da data limite. </w:t>
      </w:r>
      <w:r w:rsidRPr="00CF271B">
        <w:rPr>
          <w:rFonts w:asciiTheme="minorHAnsi" w:eastAsiaTheme="minorEastAsia" w:hAnsiTheme="minorHAnsi" w:cstheme="minorHAnsi"/>
          <w:lang w:val="pt-BR"/>
        </w:rPr>
        <w:t xml:space="preserve">A notificação que você receber terá um prazo de validade. Preencha o formulário e envie todas as informações necessárias ao MassHealth antes da data final. </w:t>
      </w:r>
    </w:p>
    <w:p w14:paraId="60FEE085" w14:textId="5FBF6A14" w:rsidR="00652497" w:rsidRPr="00CF271B" w:rsidRDefault="00652497" w:rsidP="006C432B">
      <w:pPr>
        <w:pStyle w:val="Heading3"/>
        <w:rPr>
          <w:lang w:val="pt-BR"/>
        </w:rPr>
      </w:pPr>
      <w:bookmarkStart w:id="6" w:name="_Toc132041694"/>
      <w:r w:rsidRPr="00CF271B">
        <w:rPr>
          <w:lang w:val="pt-BR"/>
        </w:rPr>
        <w:t>Mensagens adicionais:</w:t>
      </w:r>
      <w:bookmarkEnd w:id="6"/>
      <w:r w:rsidRPr="00CF271B">
        <w:rPr>
          <w:lang w:val="pt-BR"/>
        </w:rPr>
        <w:t xml:space="preserve"> </w:t>
      </w:r>
    </w:p>
    <w:p w14:paraId="2CF83558" w14:textId="695A4DD9" w:rsidR="00652497" w:rsidRPr="00CF271B" w:rsidRDefault="00652497" w:rsidP="00652497">
      <w:pPr>
        <w:pStyle w:val="paragraph"/>
        <w:spacing w:before="0" w:beforeAutospacing="0" w:after="0" w:afterAutospacing="0"/>
        <w:textAlignment w:val="baseline"/>
        <w:rPr>
          <w:rStyle w:val="normaltextrun"/>
          <w:rFonts w:asciiTheme="minorHAnsi" w:eastAsiaTheme="minorEastAsia" w:hAnsiTheme="minorHAnsi" w:cstheme="minorHAnsi"/>
          <w:sz w:val="22"/>
          <w:szCs w:val="22"/>
          <w:lang w:val="pt-BR"/>
        </w:rPr>
      </w:pPr>
      <w:r w:rsidRPr="00CF271B">
        <w:rPr>
          <w:rStyle w:val="normaltextrun"/>
          <w:rFonts w:asciiTheme="minorHAnsi" w:eastAsiaTheme="minorEastAsia" w:hAnsiTheme="minorHAnsi" w:cstheme="minorHAnsi"/>
          <w:sz w:val="22"/>
          <w:szCs w:val="22"/>
          <w:lang w:val="pt-BR"/>
        </w:rPr>
        <w:t>Se você acredita já não ser mais elegível ao MassHealth, saiba que há outras opções de cobertura disponíveis.</w:t>
      </w:r>
    </w:p>
    <w:p w14:paraId="49234171" w14:textId="77777777" w:rsidR="00652497" w:rsidRPr="00CF271B" w:rsidRDefault="00652497" w:rsidP="00652497">
      <w:pPr>
        <w:pStyle w:val="paragraph"/>
        <w:spacing w:before="0" w:beforeAutospacing="0" w:after="0" w:afterAutospacing="0"/>
        <w:textAlignment w:val="baseline"/>
        <w:rPr>
          <w:rStyle w:val="normaltextrun"/>
          <w:rFonts w:asciiTheme="minorHAnsi" w:eastAsiaTheme="minorEastAsia" w:hAnsiTheme="minorHAnsi" w:cstheme="minorHAnsi"/>
          <w:sz w:val="22"/>
          <w:szCs w:val="22"/>
          <w:lang w:val="pt-BR"/>
        </w:rPr>
      </w:pPr>
    </w:p>
    <w:p w14:paraId="68926909" w14:textId="63672184" w:rsidR="00652497" w:rsidRPr="00CF271B" w:rsidRDefault="00652497" w:rsidP="00652497">
      <w:pPr>
        <w:pStyle w:val="paragraph"/>
        <w:spacing w:before="0" w:beforeAutospacing="0" w:after="0" w:afterAutospacing="0"/>
        <w:ind w:left="720"/>
        <w:textAlignment w:val="baseline"/>
        <w:rPr>
          <w:rStyle w:val="eop"/>
          <w:rFonts w:asciiTheme="minorHAnsi" w:eastAsiaTheme="minorEastAsia" w:hAnsiTheme="minorHAnsi" w:cstheme="minorHAnsi"/>
          <w:sz w:val="22"/>
          <w:szCs w:val="22"/>
          <w:lang w:val="pt-BR"/>
        </w:rPr>
      </w:pPr>
      <w:r w:rsidRPr="00CF271B">
        <w:rPr>
          <w:rStyle w:val="normaltextrun"/>
          <w:rFonts w:asciiTheme="minorHAnsi" w:eastAsiaTheme="minorEastAsia" w:hAnsiTheme="minorHAnsi" w:cstheme="minorHAnsi"/>
          <w:b/>
          <w:bCs/>
          <w:sz w:val="22"/>
          <w:szCs w:val="22"/>
          <w:lang w:val="pt-BR"/>
        </w:rPr>
        <w:t xml:space="preserve">Massachusetts Health </w:t>
      </w:r>
      <w:proofErr w:type="spellStart"/>
      <w:r w:rsidRPr="00CF271B">
        <w:rPr>
          <w:rStyle w:val="normaltextrun"/>
          <w:rFonts w:asciiTheme="minorHAnsi" w:eastAsiaTheme="minorEastAsia" w:hAnsiTheme="minorHAnsi" w:cstheme="minorHAnsi"/>
          <w:b/>
          <w:bCs/>
          <w:sz w:val="22"/>
          <w:szCs w:val="22"/>
          <w:lang w:val="pt-BR"/>
        </w:rPr>
        <w:t>Connector</w:t>
      </w:r>
      <w:proofErr w:type="spellEnd"/>
      <w:r w:rsidR="007D450C">
        <w:rPr>
          <w:rStyle w:val="normaltextrun"/>
          <w:rFonts w:asciiTheme="minorHAnsi" w:eastAsiaTheme="minorEastAsia" w:hAnsiTheme="minorHAnsi" w:cstheme="minorHAnsi"/>
          <w:b/>
          <w:bCs/>
          <w:sz w:val="22"/>
          <w:szCs w:val="22"/>
          <w:lang w:val="pt-BR"/>
        </w:rPr>
        <w:t>:</w:t>
      </w:r>
      <w:r w:rsidRPr="00CF271B">
        <w:rPr>
          <w:rStyle w:val="normaltextrun"/>
          <w:rFonts w:asciiTheme="minorHAnsi" w:eastAsiaTheme="minorEastAsia" w:hAnsiTheme="minorHAnsi" w:cstheme="minorHAnsi"/>
          <w:sz w:val="22"/>
          <w:szCs w:val="22"/>
          <w:lang w:val="pt-BR"/>
        </w:rPr>
        <w:t xml:space="preserve"> </w:t>
      </w:r>
      <w:r w:rsidR="00E34AAE">
        <w:rPr>
          <w:rStyle w:val="normaltextrun"/>
          <w:rFonts w:asciiTheme="minorHAnsi" w:eastAsiaTheme="minorEastAsia" w:hAnsiTheme="minorHAnsi" w:cstheme="minorHAnsi"/>
          <w:sz w:val="22"/>
          <w:szCs w:val="22"/>
          <w:lang w:val="pt-BR"/>
        </w:rPr>
        <w:t>v</w:t>
      </w:r>
      <w:r w:rsidR="00E34AAE" w:rsidRPr="00CF271B">
        <w:rPr>
          <w:rStyle w:val="normaltextrun"/>
          <w:rFonts w:asciiTheme="minorHAnsi" w:eastAsiaTheme="minorEastAsia" w:hAnsiTheme="minorHAnsi" w:cstheme="minorHAnsi"/>
          <w:sz w:val="22"/>
          <w:szCs w:val="22"/>
          <w:lang w:val="pt-BR"/>
        </w:rPr>
        <w:t xml:space="preserve">ocê </w:t>
      </w:r>
      <w:r w:rsidRPr="00CF271B">
        <w:rPr>
          <w:rStyle w:val="normaltextrun"/>
          <w:rFonts w:asciiTheme="minorHAnsi" w:eastAsiaTheme="minorEastAsia" w:hAnsiTheme="minorHAnsi" w:cstheme="minorHAnsi"/>
          <w:sz w:val="22"/>
          <w:szCs w:val="22"/>
          <w:lang w:val="pt-BR"/>
        </w:rPr>
        <w:t>pode ter direito a um plano acessível por meio do MA Health Connector.</w:t>
      </w:r>
      <w:r w:rsidRPr="00CF271B">
        <w:rPr>
          <w:rStyle w:val="eop"/>
          <w:rFonts w:asciiTheme="minorHAnsi" w:eastAsiaTheme="minorEastAsia" w:hAnsiTheme="minorHAnsi" w:cstheme="minorHAnsi"/>
          <w:sz w:val="22"/>
          <w:szCs w:val="22"/>
          <w:lang w:val="pt-BR"/>
        </w:rPr>
        <w:t xml:space="preserve"> </w:t>
      </w:r>
      <w:r w:rsidRPr="00CF271B">
        <w:rPr>
          <w:rStyle w:val="normaltextrun"/>
          <w:rFonts w:asciiTheme="minorHAnsi" w:eastAsiaTheme="minorEastAsia" w:hAnsiTheme="minorHAnsi" w:cstheme="minorHAnsi"/>
          <w:sz w:val="22"/>
          <w:szCs w:val="22"/>
          <w:lang w:val="pt-BR"/>
        </w:rPr>
        <w:t xml:space="preserve">Os membros podem acessar </w:t>
      </w:r>
      <w:hyperlink r:id="rId9">
        <w:r w:rsidRPr="00CF271B">
          <w:rPr>
            <w:rStyle w:val="Hyperlink"/>
            <w:rFonts w:asciiTheme="minorHAnsi" w:eastAsiaTheme="minorEastAsia" w:hAnsiTheme="minorHAnsi" w:cstheme="minorHAnsi"/>
            <w:sz w:val="22"/>
            <w:szCs w:val="22"/>
            <w:u w:val="none"/>
            <w:lang w:val="pt-BR"/>
          </w:rPr>
          <w:t>www.mahealthconnector.org/</w:t>
        </w:r>
      </w:hyperlink>
      <w:r w:rsidRPr="00CF271B">
        <w:rPr>
          <w:rStyle w:val="normaltextrun"/>
          <w:rFonts w:asciiTheme="minorHAnsi" w:eastAsiaTheme="minorEastAsia" w:hAnsiTheme="minorHAnsi" w:cstheme="minorHAnsi"/>
          <w:sz w:val="22"/>
          <w:szCs w:val="22"/>
          <w:lang w:val="pt-BR"/>
        </w:rPr>
        <w:t xml:space="preserve"> ou entrar em contato com o atendimento ao cliente pelo número 1</w:t>
      </w:r>
      <w:r w:rsidRPr="00CF271B">
        <w:rPr>
          <w:rStyle w:val="normaltextrun"/>
          <w:rFonts w:asciiTheme="minorHAnsi" w:eastAsiaTheme="minorEastAsia" w:hAnsiTheme="minorHAnsi" w:cstheme="minorHAnsi"/>
          <w:sz w:val="22"/>
          <w:szCs w:val="22"/>
          <w:lang w:val="pt-BR"/>
        </w:rPr>
        <w:noBreakHyphen/>
        <w:t>877</w:t>
      </w:r>
      <w:r w:rsidRPr="00CF271B">
        <w:rPr>
          <w:rStyle w:val="normaltextrun"/>
          <w:rFonts w:asciiTheme="minorHAnsi" w:eastAsiaTheme="minorEastAsia" w:hAnsiTheme="minorHAnsi" w:cstheme="minorHAnsi"/>
          <w:sz w:val="22"/>
          <w:szCs w:val="22"/>
          <w:lang w:val="pt-BR"/>
        </w:rPr>
        <w:noBreakHyphen/>
        <w:t>MA</w:t>
      </w:r>
      <w:r w:rsidR="00E34AAE">
        <w:rPr>
          <w:rStyle w:val="normaltextrun"/>
          <w:rFonts w:asciiTheme="minorHAnsi" w:eastAsiaTheme="minorEastAsia" w:hAnsiTheme="minorHAnsi" w:cstheme="minorHAnsi"/>
          <w:sz w:val="22"/>
          <w:szCs w:val="22"/>
          <w:lang w:val="pt-BR"/>
        </w:rPr>
        <w:t xml:space="preserve"> </w:t>
      </w:r>
      <w:r w:rsidRPr="00CF271B">
        <w:rPr>
          <w:rStyle w:val="normaltextrun"/>
          <w:rFonts w:asciiTheme="minorHAnsi" w:eastAsiaTheme="minorEastAsia" w:hAnsiTheme="minorHAnsi" w:cstheme="minorHAnsi"/>
          <w:sz w:val="22"/>
          <w:szCs w:val="22"/>
          <w:lang w:val="pt-BR"/>
        </w:rPr>
        <w:t>ENROLL (1</w:t>
      </w:r>
      <w:r w:rsidRPr="00CF271B">
        <w:rPr>
          <w:rStyle w:val="normaltextrun"/>
          <w:rFonts w:asciiTheme="minorHAnsi" w:eastAsiaTheme="minorEastAsia" w:hAnsiTheme="minorHAnsi" w:cstheme="minorHAnsi"/>
          <w:sz w:val="22"/>
          <w:szCs w:val="22"/>
          <w:lang w:val="pt-BR"/>
        </w:rPr>
        <w:noBreakHyphen/>
        <w:t>877</w:t>
      </w:r>
      <w:r w:rsidRPr="00CF271B">
        <w:rPr>
          <w:rStyle w:val="normaltextrun"/>
          <w:rFonts w:asciiTheme="minorHAnsi" w:eastAsiaTheme="minorEastAsia" w:hAnsiTheme="minorHAnsi" w:cstheme="minorHAnsi"/>
          <w:sz w:val="22"/>
          <w:szCs w:val="22"/>
          <w:lang w:val="pt-BR"/>
        </w:rPr>
        <w:noBreakHyphen/>
        <w:t>623</w:t>
      </w:r>
      <w:r w:rsidRPr="00CF271B">
        <w:rPr>
          <w:rStyle w:val="normaltextrun"/>
          <w:rFonts w:asciiTheme="minorHAnsi" w:eastAsiaTheme="minorEastAsia" w:hAnsiTheme="minorHAnsi" w:cstheme="minorHAnsi"/>
          <w:sz w:val="22"/>
          <w:szCs w:val="22"/>
          <w:lang w:val="pt-BR"/>
        </w:rPr>
        <w:noBreakHyphen/>
        <w:t>7773) para saber mais ou se inscrever em um plano.</w:t>
      </w:r>
      <w:r w:rsidRPr="00CF271B">
        <w:rPr>
          <w:rStyle w:val="eop"/>
          <w:rFonts w:asciiTheme="minorHAnsi" w:eastAsiaTheme="minorEastAsia" w:hAnsiTheme="minorHAnsi" w:cstheme="minorHAnsi"/>
          <w:sz w:val="22"/>
          <w:szCs w:val="22"/>
          <w:lang w:val="pt-BR"/>
        </w:rPr>
        <w:t xml:space="preserve"> </w:t>
      </w:r>
      <w:r w:rsidRPr="00CF271B">
        <w:rPr>
          <w:rStyle w:val="normaltextrun"/>
          <w:rFonts w:asciiTheme="minorHAnsi" w:eastAsiaTheme="minorEastAsia" w:hAnsiTheme="minorHAnsi" w:cstheme="minorHAnsi"/>
          <w:sz w:val="22"/>
          <w:szCs w:val="22"/>
          <w:lang w:val="pt-BR"/>
        </w:rPr>
        <w:t>Perder a cobertura do MassHealth é considerado mudança na condição de vida (</w:t>
      </w:r>
      <w:r w:rsidRPr="00CF271B">
        <w:rPr>
          <w:rStyle w:val="normaltextrun"/>
          <w:rFonts w:asciiTheme="minorHAnsi" w:eastAsiaTheme="minorEastAsia" w:hAnsiTheme="minorHAnsi" w:cstheme="minorHAnsi"/>
          <w:i/>
          <w:iCs/>
          <w:sz w:val="22"/>
          <w:szCs w:val="22"/>
          <w:lang w:val="pt-BR"/>
        </w:rPr>
        <w:t xml:space="preserve">Qualifying Life Event </w:t>
      </w:r>
      <w:r w:rsidRPr="00CF271B">
        <w:rPr>
          <w:rStyle w:val="normaltextrun"/>
          <w:rFonts w:asciiTheme="minorHAnsi" w:eastAsiaTheme="minorEastAsia" w:hAnsiTheme="minorHAnsi" w:cstheme="minorHAnsi"/>
          <w:sz w:val="22"/>
          <w:szCs w:val="22"/>
          <w:lang w:val="pt-BR"/>
        </w:rPr>
        <w:t xml:space="preserve">– QLE). Ou seja, você poderá se inscrever em outro plano por meio do Health Connector mesmo fora do período </w:t>
      </w:r>
      <w:r w:rsidR="00E34AAE">
        <w:rPr>
          <w:rStyle w:val="normaltextrun"/>
          <w:rFonts w:asciiTheme="minorHAnsi" w:eastAsiaTheme="minorEastAsia" w:hAnsiTheme="minorHAnsi" w:cstheme="minorHAnsi"/>
          <w:sz w:val="22"/>
          <w:szCs w:val="22"/>
          <w:lang w:val="pt-BR"/>
        </w:rPr>
        <w:t>habitual</w:t>
      </w:r>
      <w:r w:rsidR="00E34AAE" w:rsidRPr="00CF271B">
        <w:rPr>
          <w:rStyle w:val="normaltextrun"/>
          <w:rFonts w:asciiTheme="minorHAnsi" w:eastAsiaTheme="minorEastAsia" w:hAnsiTheme="minorHAnsi" w:cstheme="minorHAnsi"/>
          <w:sz w:val="22"/>
          <w:szCs w:val="22"/>
          <w:lang w:val="pt-BR"/>
        </w:rPr>
        <w:t xml:space="preserve"> </w:t>
      </w:r>
      <w:r w:rsidRPr="00CF271B">
        <w:rPr>
          <w:rStyle w:val="normaltextrun"/>
          <w:rFonts w:asciiTheme="minorHAnsi" w:eastAsiaTheme="minorEastAsia" w:hAnsiTheme="minorHAnsi" w:cstheme="minorHAnsi"/>
          <w:sz w:val="22"/>
          <w:szCs w:val="22"/>
          <w:lang w:val="pt-BR"/>
        </w:rPr>
        <w:t>de inscrição.</w:t>
      </w:r>
    </w:p>
    <w:p w14:paraId="53D46811" w14:textId="77777777" w:rsidR="00652497" w:rsidRPr="00CF271B" w:rsidRDefault="00652497" w:rsidP="00652497">
      <w:pPr>
        <w:pStyle w:val="paragraph"/>
        <w:spacing w:before="0" w:beforeAutospacing="0" w:after="0" w:afterAutospacing="0"/>
        <w:ind w:left="720"/>
        <w:textAlignment w:val="baseline"/>
        <w:rPr>
          <w:rStyle w:val="eop"/>
          <w:rFonts w:asciiTheme="minorHAnsi" w:eastAsiaTheme="minorEastAsia" w:hAnsiTheme="minorHAnsi" w:cstheme="minorHAnsi"/>
          <w:sz w:val="22"/>
          <w:szCs w:val="22"/>
          <w:lang w:val="pt-BR"/>
        </w:rPr>
      </w:pPr>
    </w:p>
    <w:p w14:paraId="16A9404D" w14:textId="1E73E4E1" w:rsidR="00652497" w:rsidRPr="00CF271B" w:rsidRDefault="00652497" w:rsidP="00652497">
      <w:pPr>
        <w:pStyle w:val="paragraph"/>
        <w:spacing w:before="0" w:beforeAutospacing="0" w:after="0" w:afterAutospacing="0"/>
        <w:ind w:left="720"/>
        <w:textAlignment w:val="baseline"/>
        <w:rPr>
          <w:rFonts w:asciiTheme="minorHAnsi" w:eastAsiaTheme="minorEastAsia" w:hAnsiTheme="minorHAnsi" w:cstheme="minorHAnsi"/>
          <w:sz w:val="22"/>
          <w:szCs w:val="22"/>
          <w:lang w:val="pt-BR"/>
        </w:rPr>
      </w:pPr>
      <w:r w:rsidRPr="00CF271B">
        <w:rPr>
          <w:rFonts w:asciiTheme="minorHAnsi" w:eastAsiaTheme="minorEastAsia" w:hAnsiTheme="minorHAnsi" w:cstheme="minorHAnsi"/>
          <w:b/>
          <w:bCs/>
          <w:sz w:val="22"/>
          <w:szCs w:val="22"/>
          <w:lang w:val="pt-BR"/>
        </w:rPr>
        <w:t xml:space="preserve">Plano oferecido por empregadores: </w:t>
      </w:r>
      <w:r w:rsidR="00E34AAE">
        <w:rPr>
          <w:rFonts w:asciiTheme="minorHAnsi" w:eastAsiaTheme="minorEastAsia" w:hAnsiTheme="minorHAnsi" w:cstheme="minorHAnsi"/>
          <w:sz w:val="22"/>
          <w:szCs w:val="22"/>
          <w:lang w:val="pt-BR"/>
        </w:rPr>
        <w:t>e</w:t>
      </w:r>
      <w:r w:rsidR="00E34AAE" w:rsidRPr="00CF271B">
        <w:rPr>
          <w:rFonts w:asciiTheme="minorHAnsi" w:eastAsiaTheme="minorEastAsia" w:hAnsiTheme="minorHAnsi" w:cstheme="minorHAnsi"/>
          <w:sz w:val="22"/>
          <w:szCs w:val="22"/>
          <w:lang w:val="pt-BR"/>
        </w:rPr>
        <w:t xml:space="preserve">m </w:t>
      </w:r>
      <w:r w:rsidRPr="00CF271B">
        <w:rPr>
          <w:rFonts w:asciiTheme="minorHAnsi" w:eastAsiaTheme="minorEastAsia" w:hAnsiTheme="minorHAnsi" w:cstheme="minorHAnsi"/>
          <w:sz w:val="22"/>
          <w:szCs w:val="22"/>
          <w:lang w:val="pt-BR"/>
        </w:rPr>
        <w:t>Massachusetts, mais de 70% dos empregadores oferecem seguro de saúde como benefício para seus funcionários. A maioria deles arca com parte do prêmio e também oferece várias opções de planos de saúde. Se um empregador oferecer plano de saúde, o membro poderá escolher a melhor opção para si dentre a seleção oferecida. Caso você tenha acesso a um plano de saúde oferecido pelo empregador, a perda da cobertura do MassHealth é considerada uma mudança na condição de vida (</w:t>
      </w:r>
      <w:r w:rsidRPr="00CF271B">
        <w:rPr>
          <w:rFonts w:asciiTheme="minorHAnsi" w:eastAsiaTheme="minorEastAsia" w:hAnsiTheme="minorHAnsi" w:cstheme="minorHAnsi"/>
          <w:i/>
          <w:iCs/>
          <w:sz w:val="22"/>
          <w:szCs w:val="22"/>
          <w:lang w:val="pt-BR"/>
        </w:rPr>
        <w:t xml:space="preserve">Qualifying Life Event </w:t>
      </w:r>
      <w:r w:rsidRPr="00CF271B">
        <w:rPr>
          <w:rFonts w:asciiTheme="minorHAnsi" w:eastAsiaTheme="minorEastAsia" w:hAnsiTheme="minorHAnsi" w:cstheme="minorHAnsi"/>
          <w:sz w:val="22"/>
          <w:szCs w:val="22"/>
          <w:lang w:val="pt-BR"/>
        </w:rPr>
        <w:t>- QLE). A QLE dará início a um período especial de inscrição (</w:t>
      </w:r>
      <w:r w:rsidRPr="00CF271B">
        <w:rPr>
          <w:rFonts w:asciiTheme="minorHAnsi" w:eastAsiaTheme="minorEastAsia" w:hAnsiTheme="minorHAnsi" w:cstheme="minorHAnsi"/>
          <w:i/>
          <w:iCs/>
          <w:sz w:val="22"/>
          <w:szCs w:val="22"/>
          <w:lang w:val="pt-BR"/>
        </w:rPr>
        <w:t xml:space="preserve">Special Enrollment Period </w:t>
      </w:r>
      <w:r w:rsidRPr="00CF271B">
        <w:rPr>
          <w:rFonts w:asciiTheme="minorHAnsi" w:eastAsiaTheme="minorEastAsia" w:hAnsiTheme="minorHAnsi" w:cstheme="minorHAnsi"/>
          <w:sz w:val="22"/>
          <w:szCs w:val="22"/>
          <w:lang w:val="pt-BR"/>
        </w:rPr>
        <w:t>- SEP), permitindo que você se inscreva no plano de saúde do seu empregador mesmo fora do período anual de inscrição. Geralmente, o SEP tem duração de apenas 60 dias após a QLE, portanto, não espere para analisar as opções de planos com seu empregador.</w:t>
      </w:r>
    </w:p>
    <w:p w14:paraId="5EBEB9C1" w14:textId="77777777" w:rsidR="008E0B53" w:rsidRPr="00CF271B" w:rsidRDefault="008E0B53" w:rsidP="00652497">
      <w:pPr>
        <w:pStyle w:val="paragraph"/>
        <w:spacing w:before="0" w:beforeAutospacing="0" w:after="0" w:afterAutospacing="0"/>
        <w:ind w:left="720"/>
        <w:textAlignment w:val="baseline"/>
        <w:rPr>
          <w:rFonts w:asciiTheme="minorHAnsi" w:eastAsiaTheme="minorEastAsia" w:hAnsiTheme="minorHAnsi" w:cstheme="minorHAnsi"/>
          <w:sz w:val="22"/>
          <w:szCs w:val="22"/>
          <w:lang w:val="pt-BR"/>
        </w:rPr>
      </w:pPr>
    </w:p>
    <w:p w14:paraId="76148191" w14:textId="5F2053D1" w:rsidR="00652497" w:rsidRPr="00CF271B" w:rsidRDefault="00652497" w:rsidP="00652497">
      <w:pPr>
        <w:pStyle w:val="paragraph"/>
        <w:spacing w:before="0" w:beforeAutospacing="0" w:after="0" w:afterAutospacing="0"/>
        <w:ind w:left="720"/>
        <w:textAlignment w:val="baseline"/>
        <w:rPr>
          <w:rFonts w:asciiTheme="minorHAnsi" w:eastAsiaTheme="minorEastAsia" w:hAnsiTheme="minorHAnsi" w:cstheme="minorHAnsi"/>
          <w:sz w:val="22"/>
          <w:szCs w:val="22"/>
          <w:lang w:val="pt-BR"/>
        </w:rPr>
      </w:pPr>
      <w:r w:rsidRPr="00CF271B">
        <w:rPr>
          <w:rStyle w:val="eop"/>
          <w:rFonts w:asciiTheme="minorHAnsi" w:eastAsiaTheme="minorEastAsia" w:hAnsiTheme="minorHAnsi" w:cstheme="minorHAnsi"/>
          <w:b/>
          <w:bCs/>
          <w:sz w:val="22"/>
          <w:szCs w:val="22"/>
          <w:lang w:val="pt-BR"/>
        </w:rPr>
        <w:t xml:space="preserve">Programas de poupança do Medicare: </w:t>
      </w:r>
      <w:r w:rsidR="00E34AAE">
        <w:rPr>
          <w:rFonts w:asciiTheme="minorHAnsi" w:eastAsiaTheme="minorEastAsia" w:hAnsiTheme="minorHAnsi" w:cstheme="minorHAnsi"/>
          <w:sz w:val="22"/>
          <w:szCs w:val="22"/>
          <w:lang w:val="pt-BR"/>
        </w:rPr>
        <w:t>o</w:t>
      </w:r>
      <w:r w:rsidR="00E34AAE" w:rsidRPr="00CF271B">
        <w:rPr>
          <w:rFonts w:asciiTheme="minorHAnsi" w:eastAsiaTheme="minorEastAsia" w:hAnsiTheme="minorHAnsi" w:cstheme="minorHAnsi"/>
          <w:sz w:val="22"/>
          <w:szCs w:val="22"/>
          <w:lang w:val="pt-BR"/>
        </w:rPr>
        <w:t xml:space="preserve">s </w:t>
      </w:r>
      <w:r w:rsidRPr="00CF271B">
        <w:rPr>
          <w:rFonts w:asciiTheme="minorHAnsi" w:eastAsiaTheme="minorEastAsia" w:hAnsiTheme="minorHAnsi" w:cstheme="minorHAnsi"/>
          <w:sz w:val="22"/>
          <w:szCs w:val="22"/>
          <w:lang w:val="pt-BR"/>
        </w:rPr>
        <w:t>programas de poupança do Medicare (</w:t>
      </w:r>
      <w:r w:rsidRPr="00CF271B">
        <w:rPr>
          <w:rFonts w:asciiTheme="minorHAnsi" w:eastAsiaTheme="minorEastAsia" w:hAnsiTheme="minorHAnsi" w:cstheme="minorHAnsi"/>
          <w:i/>
          <w:iCs/>
          <w:sz w:val="22"/>
          <w:szCs w:val="22"/>
          <w:lang w:val="pt-BR"/>
        </w:rPr>
        <w:t xml:space="preserve">Medicare Savings Programs </w:t>
      </w:r>
      <w:r w:rsidRPr="00CF271B">
        <w:rPr>
          <w:rFonts w:asciiTheme="minorHAnsi" w:eastAsiaTheme="minorEastAsia" w:hAnsiTheme="minorHAnsi" w:cstheme="minorHAnsi"/>
          <w:sz w:val="22"/>
          <w:szCs w:val="22"/>
          <w:lang w:val="pt-BR"/>
        </w:rPr>
        <w:t>- MSP), conhecidos anteriormente como os programas MassHealth Buy</w:t>
      </w:r>
      <w:r w:rsidRPr="00CF271B">
        <w:rPr>
          <w:rFonts w:asciiTheme="minorHAnsi" w:eastAsiaTheme="minorEastAsia" w:hAnsiTheme="minorHAnsi" w:cstheme="minorHAnsi"/>
          <w:sz w:val="22"/>
          <w:szCs w:val="22"/>
          <w:lang w:val="pt-BR"/>
        </w:rPr>
        <w:noBreakHyphen/>
        <w:t>In e Senior Buy</w:t>
      </w:r>
      <w:r w:rsidRPr="00CF271B">
        <w:rPr>
          <w:rFonts w:asciiTheme="minorHAnsi" w:eastAsiaTheme="minorEastAsia" w:hAnsiTheme="minorHAnsi" w:cstheme="minorHAnsi"/>
          <w:sz w:val="22"/>
          <w:szCs w:val="22"/>
          <w:lang w:val="pt-BR"/>
        </w:rPr>
        <w:noBreakHyphen/>
        <w:t>In, são programas financiados pelo governo federal. Por meio deles, membros de baixa renda do Medicare recebem auxílio financeiro parcial ou total para arcar com as despesas referentes a prêmios, franquias, copagamentos e cosseguro.</w:t>
      </w:r>
    </w:p>
    <w:p w14:paraId="0BBB8F57" w14:textId="77777777" w:rsidR="00652497" w:rsidRPr="00CF271B" w:rsidRDefault="00652497" w:rsidP="00652497">
      <w:pPr>
        <w:pStyle w:val="paragraph"/>
        <w:spacing w:before="0" w:beforeAutospacing="0" w:after="0" w:afterAutospacing="0"/>
        <w:ind w:left="720"/>
        <w:textAlignment w:val="baseline"/>
        <w:rPr>
          <w:rFonts w:asciiTheme="minorHAnsi" w:eastAsiaTheme="minorEastAsia" w:hAnsiTheme="minorHAnsi" w:cstheme="minorHAnsi"/>
          <w:sz w:val="22"/>
          <w:szCs w:val="22"/>
          <w:lang w:val="pt-BR"/>
        </w:rPr>
      </w:pPr>
    </w:p>
    <w:p w14:paraId="3576B33B" w14:textId="1C809770" w:rsidR="00652497" w:rsidRPr="00CF271B"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lang w:val="pt-BR"/>
        </w:rPr>
      </w:pPr>
      <w:r w:rsidRPr="00CF271B">
        <w:rPr>
          <w:rFonts w:asciiTheme="minorHAnsi" w:eastAsiaTheme="minorEastAsia" w:hAnsiTheme="minorHAnsi" w:cstheme="minorHAnsi"/>
          <w:b/>
          <w:bCs/>
          <w:color w:val="000000" w:themeColor="text1"/>
          <w:sz w:val="22"/>
          <w:szCs w:val="22"/>
          <w:lang w:val="pt-BR"/>
        </w:rPr>
        <w:t xml:space="preserve">Prescription Advantage: </w:t>
      </w:r>
      <w:r w:rsidR="00E34AAE">
        <w:rPr>
          <w:rFonts w:asciiTheme="minorHAnsi" w:eastAsiaTheme="minorEastAsia" w:hAnsiTheme="minorHAnsi" w:cstheme="minorHAnsi"/>
          <w:color w:val="141414"/>
          <w:sz w:val="22"/>
          <w:szCs w:val="22"/>
          <w:lang w:val="pt-BR"/>
        </w:rPr>
        <w:t>o</w:t>
      </w:r>
      <w:r w:rsidR="00E34AAE" w:rsidRPr="00CF271B">
        <w:rPr>
          <w:rFonts w:asciiTheme="minorHAnsi" w:eastAsiaTheme="minorEastAsia" w:hAnsiTheme="minorHAnsi" w:cstheme="minorHAnsi"/>
          <w:color w:val="141414"/>
          <w:sz w:val="22"/>
          <w:szCs w:val="22"/>
          <w:lang w:val="pt-BR"/>
        </w:rPr>
        <w:t xml:space="preserve"> </w:t>
      </w:r>
      <w:r w:rsidR="00E34AAE">
        <w:rPr>
          <w:rFonts w:asciiTheme="minorHAnsi" w:eastAsiaTheme="minorEastAsia" w:hAnsiTheme="minorHAnsi" w:cstheme="minorHAnsi"/>
          <w:color w:val="141414"/>
          <w:sz w:val="22"/>
          <w:szCs w:val="22"/>
          <w:lang w:val="pt-BR"/>
        </w:rPr>
        <w:t xml:space="preserve">programa </w:t>
      </w:r>
      <w:r w:rsidRPr="00CF271B">
        <w:rPr>
          <w:rFonts w:asciiTheme="minorHAnsi" w:eastAsiaTheme="minorEastAsia" w:hAnsiTheme="minorHAnsi" w:cstheme="minorHAnsi"/>
          <w:color w:val="141414"/>
          <w:sz w:val="22"/>
          <w:szCs w:val="22"/>
          <w:lang w:val="pt-BR"/>
        </w:rPr>
        <w:t>Prescription Advantage é patrocinado pelo estado e visa oferecer ajuda financeira a idosos e pessoas com deficiência para reduzir os custos associados a medicamentos prescritos.</w:t>
      </w:r>
    </w:p>
    <w:p w14:paraId="25C6A1DF" w14:textId="77777777" w:rsidR="00652497" w:rsidRPr="00CF271B"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lang w:val="pt-BR"/>
        </w:rPr>
      </w:pPr>
    </w:p>
    <w:p w14:paraId="503CADC5" w14:textId="0C334F19" w:rsidR="00652497" w:rsidRPr="00CF271B"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lang w:val="pt-BR"/>
        </w:rPr>
      </w:pPr>
      <w:r w:rsidRPr="00CF271B">
        <w:rPr>
          <w:rFonts w:asciiTheme="minorHAnsi" w:eastAsiaTheme="minorEastAsia" w:hAnsiTheme="minorHAnsi" w:cstheme="minorHAnsi"/>
          <w:b/>
          <w:bCs/>
          <w:color w:val="141414"/>
          <w:sz w:val="22"/>
          <w:szCs w:val="22"/>
          <w:lang w:val="pt-BR"/>
        </w:rPr>
        <w:t>Dispensas domésticas e comunitárias, incluindo dispensa para idosos debilitados:</w:t>
      </w:r>
      <w:r w:rsidRPr="00CF271B">
        <w:rPr>
          <w:rFonts w:asciiTheme="minorHAnsi" w:eastAsiaTheme="minorEastAsia" w:hAnsiTheme="minorHAnsi" w:cstheme="minorHAnsi"/>
          <w:color w:val="141414"/>
          <w:sz w:val="22"/>
          <w:szCs w:val="22"/>
          <w:lang w:val="pt-BR"/>
        </w:rPr>
        <w:t xml:space="preserve"> </w:t>
      </w:r>
      <w:r w:rsidR="00E34AAE">
        <w:rPr>
          <w:rFonts w:asciiTheme="minorHAnsi" w:eastAsiaTheme="minorEastAsia" w:hAnsiTheme="minorHAnsi" w:cstheme="minorHAnsi"/>
          <w:color w:val="000000" w:themeColor="text1"/>
          <w:sz w:val="22"/>
          <w:szCs w:val="22"/>
          <w:lang w:val="pt-BR"/>
        </w:rPr>
        <w:t>a</w:t>
      </w:r>
      <w:r w:rsidR="00E34AAE" w:rsidRPr="00CF271B">
        <w:rPr>
          <w:rFonts w:asciiTheme="minorHAnsi" w:eastAsiaTheme="minorEastAsia" w:hAnsiTheme="minorHAnsi" w:cstheme="minorHAnsi"/>
          <w:color w:val="000000" w:themeColor="text1"/>
          <w:sz w:val="22"/>
          <w:szCs w:val="22"/>
          <w:lang w:val="pt-BR"/>
        </w:rPr>
        <w:t xml:space="preserve"> </w:t>
      </w:r>
      <w:r w:rsidRPr="00CF271B">
        <w:rPr>
          <w:rFonts w:asciiTheme="minorHAnsi" w:eastAsiaTheme="minorEastAsia" w:hAnsiTheme="minorHAnsi" w:cstheme="minorHAnsi"/>
          <w:color w:val="000000" w:themeColor="text1"/>
          <w:sz w:val="22"/>
          <w:szCs w:val="22"/>
          <w:lang w:val="pt-BR"/>
        </w:rPr>
        <w:t>dispensa para idosos debilitados (</w:t>
      </w:r>
      <w:r w:rsidRPr="00CF271B">
        <w:rPr>
          <w:rFonts w:asciiTheme="minorHAnsi" w:eastAsiaTheme="minorEastAsia" w:hAnsiTheme="minorHAnsi" w:cstheme="minorHAnsi"/>
          <w:i/>
          <w:iCs/>
          <w:color w:val="000000" w:themeColor="text1"/>
          <w:sz w:val="22"/>
          <w:szCs w:val="22"/>
          <w:lang w:val="pt-BR"/>
        </w:rPr>
        <w:t xml:space="preserve">Frail Elder Waiver </w:t>
      </w:r>
      <w:r w:rsidRPr="00CF271B">
        <w:rPr>
          <w:rFonts w:asciiTheme="minorHAnsi" w:eastAsiaTheme="minorEastAsia" w:hAnsiTheme="minorHAnsi" w:cstheme="minorHAnsi"/>
          <w:color w:val="000000" w:themeColor="text1"/>
          <w:sz w:val="22"/>
          <w:szCs w:val="22"/>
          <w:lang w:val="pt-BR"/>
        </w:rPr>
        <w:t xml:space="preserve">– FEW) é um programa do MassHealth </w:t>
      </w:r>
      <w:r w:rsidR="00E34AAE">
        <w:rPr>
          <w:rFonts w:asciiTheme="minorHAnsi" w:eastAsiaTheme="minorEastAsia" w:hAnsiTheme="minorHAnsi" w:cstheme="minorHAnsi"/>
          <w:color w:val="000000" w:themeColor="text1"/>
          <w:sz w:val="22"/>
          <w:szCs w:val="22"/>
          <w:lang w:val="pt-BR"/>
        </w:rPr>
        <w:t xml:space="preserve">que oferece </w:t>
      </w:r>
      <w:r w:rsidRPr="00CF271B">
        <w:rPr>
          <w:rFonts w:asciiTheme="minorHAnsi" w:eastAsiaTheme="minorEastAsia" w:hAnsiTheme="minorHAnsi" w:cstheme="minorHAnsi"/>
          <w:color w:val="000000" w:themeColor="text1"/>
          <w:sz w:val="22"/>
          <w:szCs w:val="22"/>
          <w:lang w:val="pt-BR"/>
        </w:rPr>
        <w:t xml:space="preserve">ampla elegibilidade de renda e administrado pelo Executive Office of Elder Affairs. Por meio dele, os residentes de </w:t>
      </w:r>
      <w:r w:rsidRPr="00CF271B">
        <w:rPr>
          <w:rFonts w:asciiTheme="minorHAnsi" w:eastAsiaTheme="minorEastAsia" w:hAnsiTheme="minorHAnsi" w:cstheme="minorHAnsi"/>
          <w:color w:val="141414"/>
          <w:sz w:val="22"/>
          <w:szCs w:val="22"/>
          <w:lang w:val="pt-BR"/>
        </w:rPr>
        <w:t>Massachusetts com mais de 60 anos recebem auxílio comunitário que, de outra forma</w:t>
      </w:r>
      <w:r w:rsidR="00E34AAE">
        <w:rPr>
          <w:rFonts w:asciiTheme="minorHAnsi" w:eastAsiaTheme="minorEastAsia" w:hAnsiTheme="minorHAnsi" w:cstheme="minorHAnsi"/>
          <w:color w:val="141414"/>
          <w:sz w:val="22"/>
          <w:szCs w:val="22"/>
          <w:lang w:val="pt-BR"/>
        </w:rPr>
        <w:t xml:space="preserve">, </w:t>
      </w:r>
      <w:r w:rsidR="00E939CB">
        <w:rPr>
          <w:rFonts w:asciiTheme="minorHAnsi" w:eastAsiaTheme="minorEastAsia" w:hAnsiTheme="minorHAnsi" w:cstheme="minorHAnsi"/>
          <w:color w:val="141414"/>
          <w:sz w:val="22"/>
          <w:szCs w:val="22"/>
          <w:lang w:val="pt-BR"/>
        </w:rPr>
        <w:t>seria prestado</w:t>
      </w:r>
      <w:r w:rsidR="00E34AAE">
        <w:rPr>
          <w:rFonts w:asciiTheme="minorHAnsi" w:eastAsiaTheme="minorEastAsia" w:hAnsiTheme="minorHAnsi" w:cstheme="minorHAnsi"/>
          <w:color w:val="141414"/>
          <w:sz w:val="22"/>
          <w:szCs w:val="22"/>
          <w:lang w:val="pt-BR"/>
        </w:rPr>
        <w:t xml:space="preserve"> em</w:t>
      </w:r>
      <w:r w:rsidRPr="00CF271B">
        <w:rPr>
          <w:rFonts w:asciiTheme="minorHAnsi" w:eastAsiaTheme="minorEastAsia" w:hAnsiTheme="minorHAnsi" w:cstheme="minorHAnsi"/>
          <w:color w:val="141414"/>
          <w:sz w:val="22"/>
          <w:szCs w:val="22"/>
          <w:lang w:val="pt-BR"/>
        </w:rPr>
        <w:t xml:space="preserve"> unidades de atendimento prolongado. O FEW atende indivíduos com necessidades diversas que podem ser tratadas por meio de várias assistências domiciliares.</w:t>
      </w:r>
    </w:p>
    <w:p w14:paraId="42E33C87" w14:textId="77777777" w:rsidR="00652497" w:rsidRPr="00CF271B"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lang w:val="pt-BR"/>
        </w:rPr>
      </w:pPr>
    </w:p>
    <w:p w14:paraId="2295D858" w14:textId="276E17C6" w:rsidR="00652497" w:rsidRPr="00CF271B"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lang w:val="pt-BR"/>
        </w:rPr>
      </w:pPr>
      <w:r w:rsidRPr="00CF271B">
        <w:rPr>
          <w:rFonts w:asciiTheme="minorHAnsi" w:eastAsiaTheme="minorEastAsia" w:hAnsiTheme="minorHAnsi" w:cstheme="minorHAnsi"/>
          <w:b/>
          <w:bCs/>
          <w:color w:val="141414"/>
          <w:sz w:val="22"/>
          <w:szCs w:val="22"/>
          <w:lang w:val="pt-BR"/>
        </w:rPr>
        <w:t>Programa completo de cuidados para idosos (</w:t>
      </w:r>
      <w:r w:rsidRPr="00CF271B">
        <w:rPr>
          <w:rFonts w:asciiTheme="minorHAnsi" w:eastAsiaTheme="minorEastAsia" w:hAnsiTheme="minorHAnsi" w:cstheme="minorHAnsi"/>
          <w:b/>
          <w:bCs/>
          <w:i/>
          <w:iCs/>
          <w:color w:val="141414"/>
          <w:sz w:val="22"/>
          <w:szCs w:val="22"/>
          <w:lang w:val="pt-BR"/>
        </w:rPr>
        <w:t xml:space="preserve">Program All-inclusive Care for the Elderly </w:t>
      </w:r>
      <w:r w:rsidRPr="00CF271B">
        <w:rPr>
          <w:rFonts w:asciiTheme="minorHAnsi" w:eastAsiaTheme="minorEastAsia" w:hAnsiTheme="minorHAnsi" w:cstheme="minorHAnsi"/>
          <w:b/>
          <w:bCs/>
          <w:color w:val="141414"/>
          <w:sz w:val="22"/>
          <w:szCs w:val="22"/>
          <w:lang w:val="pt-BR"/>
        </w:rPr>
        <w:t xml:space="preserve">– PACE): </w:t>
      </w:r>
      <w:r w:rsidR="00E34AAE">
        <w:rPr>
          <w:rFonts w:asciiTheme="minorHAnsi" w:eastAsiaTheme="minorEastAsia" w:hAnsiTheme="minorHAnsi" w:cstheme="minorHAnsi"/>
          <w:color w:val="141414"/>
          <w:sz w:val="22"/>
          <w:szCs w:val="22"/>
          <w:lang w:val="pt-BR"/>
        </w:rPr>
        <w:t>o</w:t>
      </w:r>
      <w:r w:rsidR="00E34AAE" w:rsidRPr="00CF271B">
        <w:rPr>
          <w:rFonts w:asciiTheme="minorHAnsi" w:eastAsiaTheme="minorEastAsia" w:hAnsiTheme="minorHAnsi" w:cstheme="minorHAnsi"/>
          <w:color w:val="141414"/>
          <w:sz w:val="22"/>
          <w:szCs w:val="22"/>
          <w:lang w:val="pt-BR"/>
        </w:rPr>
        <w:t xml:space="preserve"> </w:t>
      </w:r>
      <w:r w:rsidRPr="00CF271B">
        <w:rPr>
          <w:rFonts w:asciiTheme="minorHAnsi" w:eastAsiaTheme="minorEastAsia" w:hAnsiTheme="minorHAnsi" w:cstheme="minorHAnsi"/>
          <w:color w:val="141414"/>
          <w:sz w:val="22"/>
          <w:szCs w:val="22"/>
          <w:lang w:val="pt-BR"/>
        </w:rPr>
        <w:t>programa completo de cuidados para idosos, o PACE, é administrado pelo MassHealth e pelo Medicare com o intuito de oferecer uma ampla gama de serviços médicos, sociais, recreacionais e de bem-estar a participantes elegíveis. Você não precisa ser membro do MassHealth para se inscrever no PACE.</w:t>
      </w:r>
      <w:r w:rsidRPr="00CF271B">
        <w:rPr>
          <w:rFonts w:asciiTheme="minorHAnsi" w:eastAsiaTheme="minorEastAsia" w:hAnsiTheme="minorHAnsi" w:cstheme="minorHAnsi"/>
          <w:color w:val="141414"/>
          <w:sz w:val="22"/>
          <w:szCs w:val="22"/>
          <w:lang w:val="pt-BR"/>
        </w:rPr>
        <w:br w:type="page"/>
      </w:r>
    </w:p>
    <w:p w14:paraId="51660D65" w14:textId="58B7814B" w:rsidR="00652497" w:rsidRPr="00CF271B" w:rsidRDefault="00652497" w:rsidP="00805766">
      <w:pPr>
        <w:pStyle w:val="Heading2"/>
        <w:rPr>
          <w:lang w:val="pt-BR"/>
        </w:rPr>
      </w:pPr>
      <w:bookmarkStart w:id="7" w:name="_Toc132041695"/>
      <w:r w:rsidRPr="00CF271B">
        <w:rPr>
          <w:lang w:val="pt-BR"/>
        </w:rPr>
        <w:lastRenderedPageBreak/>
        <w:t>Como renovar</w:t>
      </w:r>
      <w:bookmarkEnd w:id="7"/>
    </w:p>
    <w:p w14:paraId="531CC4BD" w14:textId="6A798010" w:rsidR="00652497" w:rsidRPr="00CF271B" w:rsidRDefault="00652497" w:rsidP="00652497">
      <w:pPr>
        <w:pStyle w:val="paragraph"/>
        <w:spacing w:before="0" w:beforeAutospacing="0" w:after="0" w:afterAutospacing="0"/>
        <w:textAlignment w:val="baseline"/>
        <w:rPr>
          <w:rStyle w:val="eop"/>
          <w:rFonts w:asciiTheme="minorHAnsi" w:eastAsiaTheme="minorEastAsia" w:hAnsiTheme="minorHAnsi" w:cstheme="minorHAnsi"/>
          <w:sz w:val="22"/>
          <w:szCs w:val="22"/>
          <w:lang w:val="pt-BR"/>
        </w:rPr>
      </w:pPr>
      <w:r w:rsidRPr="00CF271B">
        <w:rPr>
          <w:rStyle w:val="eop"/>
          <w:rFonts w:asciiTheme="minorHAnsi" w:eastAsiaTheme="minorEastAsia" w:hAnsiTheme="minorHAnsi" w:cstheme="minorHAnsi"/>
          <w:sz w:val="22"/>
          <w:szCs w:val="22"/>
          <w:lang w:val="pt-BR"/>
        </w:rPr>
        <w:t>Após receber um envelope azul por correio, os membros podem enviar sua renovação de diversas formas.</w:t>
      </w:r>
    </w:p>
    <w:p w14:paraId="53B27475" w14:textId="14F9185B" w:rsidR="00652497" w:rsidRPr="00CF271B" w:rsidRDefault="00652497" w:rsidP="00652497">
      <w:pPr>
        <w:spacing w:after="0" w:line="240" w:lineRule="auto"/>
        <w:rPr>
          <w:rFonts w:asciiTheme="minorHAnsi" w:eastAsiaTheme="minorEastAsia" w:hAnsiTheme="minorHAnsi" w:cstheme="minorHAnsi"/>
          <w:lang w:val="pt-BR"/>
        </w:rPr>
      </w:pPr>
    </w:p>
    <w:p w14:paraId="33282204" w14:textId="23138571" w:rsidR="00790A39" w:rsidRPr="00CF271B" w:rsidRDefault="00790A39" w:rsidP="00652497">
      <w:pPr>
        <w:spacing w:after="0" w:line="240" w:lineRule="auto"/>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Para obter mais informações, acesse </w:t>
      </w:r>
      <w:hyperlink r:id="rId10" w:history="1">
        <w:r w:rsidRPr="00CF271B">
          <w:rPr>
            <w:rStyle w:val="Hyperlink"/>
            <w:rFonts w:asciiTheme="minorHAnsi" w:eastAsiaTheme="minorEastAsia" w:hAnsiTheme="minorHAnsi" w:cstheme="minorHAnsi"/>
            <w:lang w:val="pt-BR"/>
          </w:rPr>
          <w:t>www.mass.gov/how-to/renew-your-masshealth-coverage</w:t>
        </w:r>
      </w:hyperlink>
    </w:p>
    <w:p w14:paraId="78891407" w14:textId="77777777" w:rsidR="00790A39" w:rsidRPr="00CF271B" w:rsidRDefault="00790A39" w:rsidP="00652497">
      <w:pPr>
        <w:spacing w:after="0" w:line="240" w:lineRule="auto"/>
        <w:rPr>
          <w:rFonts w:asciiTheme="minorHAnsi" w:eastAsiaTheme="minorEastAsia" w:hAnsiTheme="minorHAnsi" w:cstheme="minorHAnsi"/>
          <w:lang w:val="pt-BR"/>
        </w:rPr>
      </w:pPr>
    </w:p>
    <w:p w14:paraId="1E2D91ED" w14:textId="4592C86B" w:rsidR="0014558D" w:rsidRPr="00CF271B" w:rsidRDefault="07D0CFF3" w:rsidP="00805766">
      <w:pPr>
        <w:pStyle w:val="Heading2"/>
        <w:rPr>
          <w:lang w:val="pt-BR"/>
        </w:rPr>
      </w:pPr>
      <w:bookmarkStart w:id="8" w:name="_Toc132041696"/>
      <w:r w:rsidRPr="00CF271B">
        <w:rPr>
          <w:lang w:val="pt-BR"/>
        </w:rPr>
        <w:t>Campanha “Sua família. Sua saúde”</w:t>
      </w:r>
      <w:r w:rsidR="00805766">
        <w:rPr>
          <w:lang w:val="pt-BR"/>
        </w:rPr>
        <w:t>.</w:t>
      </w:r>
      <w:bookmarkEnd w:id="8"/>
    </w:p>
    <w:p w14:paraId="5543EDB7" w14:textId="353E7365" w:rsidR="0014558D" w:rsidRPr="00CF271B" w:rsidRDefault="32C1660B"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Durante a Fase 2, o MassHealth, em parceria com o Massachusetts Health Connector e com o Health Care For All, lançou um esforço para ajudar a notificar e oferecer informações aos membros do MassHealth. Esse esforço tem como foco as 15 comunidades que detêm o maior volume total de membros do MassHealth. As iniciativas de contato pelo MassHealth e seus parceiros </w:t>
      </w:r>
      <w:r w:rsidR="00AF2E42">
        <w:rPr>
          <w:rFonts w:asciiTheme="minorHAnsi" w:eastAsiaTheme="minorEastAsia" w:hAnsiTheme="minorHAnsi" w:cstheme="minorHAnsi"/>
          <w:lang w:val="pt-BR"/>
        </w:rPr>
        <w:t>ocorrerão</w:t>
      </w:r>
      <w:r w:rsidRPr="00CF271B">
        <w:rPr>
          <w:rFonts w:asciiTheme="minorHAnsi" w:eastAsiaTheme="minorEastAsia" w:hAnsiTheme="minorHAnsi" w:cstheme="minorHAnsi"/>
          <w:lang w:val="pt-BR"/>
        </w:rPr>
        <w:t xml:space="preserve"> em duas fases</w:t>
      </w:r>
      <w:r w:rsidR="00AF2E42">
        <w:rPr>
          <w:rFonts w:asciiTheme="minorHAnsi" w:eastAsiaTheme="minorEastAsia" w:hAnsiTheme="minorHAnsi" w:cstheme="minorHAnsi"/>
          <w:lang w:val="pt-BR"/>
        </w:rPr>
        <w:t>:</w:t>
      </w:r>
      <w:r w:rsidRPr="00CF271B">
        <w:rPr>
          <w:rFonts w:asciiTheme="minorHAnsi" w:eastAsiaTheme="minorEastAsia" w:hAnsiTheme="minorHAnsi" w:cstheme="minorHAnsi"/>
          <w:lang w:val="pt-BR"/>
        </w:rPr>
        <w:t xml:space="preserve"> </w:t>
      </w:r>
      <w:r w:rsidR="00805766">
        <w:rPr>
          <w:rFonts w:asciiTheme="minorHAnsi" w:eastAsiaTheme="minorEastAsia" w:hAnsiTheme="minorHAnsi" w:cstheme="minorHAnsi"/>
          <w:lang w:val="pt-BR"/>
        </w:rPr>
        <w:t>uma em como</w:t>
      </w:r>
      <w:r w:rsidR="00805766" w:rsidRPr="00CF271B">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 xml:space="preserve">educar a comunidade e as pessoas sobre o processo de renovação, </w:t>
      </w:r>
      <w:r w:rsidR="00805766">
        <w:rPr>
          <w:rFonts w:asciiTheme="minorHAnsi" w:eastAsiaTheme="minorEastAsia" w:hAnsiTheme="minorHAnsi" w:cstheme="minorHAnsi"/>
          <w:lang w:val="pt-BR"/>
        </w:rPr>
        <w:t>e a outra em</w:t>
      </w:r>
      <w:r w:rsidR="00805766" w:rsidRPr="00CF271B">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como oferecer recursos locais para auxiliar os membros a processar sua renovação com sucesso.</w:t>
      </w:r>
    </w:p>
    <w:p w14:paraId="32C4C2DB" w14:textId="0353544A" w:rsidR="0014558D" w:rsidRPr="00CF271B" w:rsidRDefault="07D0CFF3" w:rsidP="6D1E83BD">
      <w:pPr>
        <w:rPr>
          <w:rFonts w:asciiTheme="minorHAnsi" w:eastAsiaTheme="minorEastAsia" w:hAnsiTheme="minorHAnsi" w:cstheme="minorHAnsi"/>
          <w:lang w:val="pt-BR"/>
        </w:rPr>
      </w:pPr>
      <w:r w:rsidRPr="00CF271B">
        <w:rPr>
          <w:rFonts w:asciiTheme="minorHAnsi" w:eastAsiaTheme="minorEastAsia" w:hAnsiTheme="minorHAnsi" w:cstheme="minorHAnsi"/>
          <w:lang w:val="pt-BR"/>
        </w:rPr>
        <w:t>A campanha, que tem foco na comunidade, adotará uma abordagem tripla para compartilhar informações e recursos com os membros.</w:t>
      </w:r>
    </w:p>
    <w:p w14:paraId="7A435E93" w14:textId="7317CFA2" w:rsidR="00BF73E4" w:rsidRPr="00CF271B" w:rsidRDefault="00805766" w:rsidP="6D1E83BD">
      <w:pPr>
        <w:pStyle w:val="ListParagraph"/>
        <w:numPr>
          <w:ilvl w:val="0"/>
          <w:numId w:val="5"/>
        </w:numPr>
        <w:rPr>
          <w:rFonts w:asciiTheme="minorHAnsi" w:eastAsiaTheme="minorEastAsia" w:hAnsiTheme="minorHAnsi" w:cstheme="minorHAnsi"/>
          <w:lang w:val="pt-BR"/>
        </w:rPr>
      </w:pPr>
      <w:r>
        <w:rPr>
          <w:rFonts w:asciiTheme="minorHAnsi" w:eastAsiaTheme="minorEastAsia" w:hAnsiTheme="minorHAnsi" w:cstheme="minorHAnsi"/>
          <w:b/>
          <w:bCs/>
          <w:lang w:val="pt-BR"/>
        </w:rPr>
        <w:t>Campanha porta a porta</w:t>
      </w:r>
      <w:r w:rsidR="5BDCD06A" w:rsidRPr="00CF271B">
        <w:rPr>
          <w:rFonts w:asciiTheme="minorHAnsi" w:eastAsiaTheme="minorEastAsia" w:hAnsiTheme="minorHAnsi" w:cstheme="minorHAnsi"/>
          <w:b/>
          <w:bCs/>
          <w:lang w:val="pt-BR"/>
        </w:rPr>
        <w:t>:</w:t>
      </w:r>
      <w:r w:rsidR="5BDCD06A" w:rsidRPr="00CF271B">
        <w:rPr>
          <w:rFonts w:asciiTheme="minorHAnsi" w:eastAsiaTheme="minorEastAsia" w:hAnsiTheme="minorHAnsi" w:cstheme="minorHAnsi"/>
          <w:lang w:val="pt-BR"/>
        </w:rPr>
        <w:t xml:space="preserve"> </w:t>
      </w:r>
      <w:r>
        <w:rPr>
          <w:rFonts w:asciiTheme="minorHAnsi" w:eastAsiaTheme="minorEastAsia" w:hAnsiTheme="minorHAnsi" w:cstheme="minorHAnsi"/>
          <w:lang w:val="pt-BR"/>
        </w:rPr>
        <w:t>d</w:t>
      </w:r>
      <w:r w:rsidRPr="00CF271B">
        <w:rPr>
          <w:rFonts w:asciiTheme="minorHAnsi" w:eastAsiaTheme="minorEastAsia" w:hAnsiTheme="minorHAnsi" w:cstheme="minorHAnsi"/>
          <w:lang w:val="pt-BR"/>
        </w:rPr>
        <w:t xml:space="preserve">entro </w:t>
      </w:r>
      <w:r w:rsidR="5BDCD06A" w:rsidRPr="00CF271B">
        <w:rPr>
          <w:rFonts w:asciiTheme="minorHAnsi" w:eastAsiaTheme="minorEastAsia" w:hAnsiTheme="minorHAnsi" w:cstheme="minorHAnsi"/>
          <w:lang w:val="pt-BR"/>
        </w:rPr>
        <w:t xml:space="preserve">das 15 comunidades, o HCFA contratará representantes que passarão de porta em porta para compartilhar recursos com pessoas e famílias e </w:t>
      </w:r>
      <w:r w:rsidR="00E939CB">
        <w:rPr>
          <w:rFonts w:asciiTheme="minorHAnsi" w:eastAsiaTheme="minorEastAsia" w:hAnsiTheme="minorHAnsi" w:cstheme="minorHAnsi"/>
          <w:lang w:val="pt-BR"/>
        </w:rPr>
        <w:t xml:space="preserve">para </w:t>
      </w:r>
      <w:r w:rsidR="5BDCD06A" w:rsidRPr="00CF271B">
        <w:rPr>
          <w:rFonts w:asciiTheme="minorHAnsi" w:eastAsiaTheme="minorEastAsia" w:hAnsiTheme="minorHAnsi" w:cstheme="minorHAnsi"/>
          <w:lang w:val="pt-BR"/>
        </w:rPr>
        <w:t>ajudá-</w:t>
      </w:r>
      <w:r w:rsidR="00AF2E42" w:rsidRPr="00CF271B">
        <w:rPr>
          <w:rFonts w:asciiTheme="minorHAnsi" w:eastAsiaTheme="minorEastAsia" w:hAnsiTheme="minorHAnsi" w:cstheme="minorHAnsi"/>
          <w:lang w:val="pt-BR"/>
        </w:rPr>
        <w:t>l</w:t>
      </w:r>
      <w:r w:rsidR="00AF2E42">
        <w:rPr>
          <w:rFonts w:asciiTheme="minorHAnsi" w:eastAsiaTheme="minorEastAsia" w:hAnsiTheme="minorHAnsi" w:cstheme="minorHAnsi"/>
          <w:lang w:val="pt-BR"/>
        </w:rPr>
        <w:t>a</w:t>
      </w:r>
      <w:r w:rsidR="00AF2E42" w:rsidRPr="00CF271B">
        <w:rPr>
          <w:rFonts w:asciiTheme="minorHAnsi" w:eastAsiaTheme="minorEastAsia" w:hAnsiTheme="minorHAnsi" w:cstheme="minorHAnsi"/>
          <w:lang w:val="pt-BR"/>
        </w:rPr>
        <w:t xml:space="preserve">s </w:t>
      </w:r>
      <w:r w:rsidR="5BDCD06A" w:rsidRPr="00CF271B">
        <w:rPr>
          <w:rFonts w:asciiTheme="minorHAnsi" w:eastAsiaTheme="minorEastAsia" w:hAnsiTheme="minorHAnsi" w:cstheme="minorHAnsi"/>
          <w:lang w:val="pt-BR"/>
        </w:rPr>
        <w:t xml:space="preserve">durante o processo de redeterminação. </w:t>
      </w:r>
    </w:p>
    <w:p w14:paraId="2B511ACB" w14:textId="20FAEBAD" w:rsidR="00BF73E4" w:rsidRPr="00CF271B" w:rsidRDefault="5BDCD06A" w:rsidP="6D1E83BD">
      <w:pPr>
        <w:pStyle w:val="ListParagraph"/>
        <w:numPr>
          <w:ilvl w:val="0"/>
          <w:numId w:val="5"/>
        </w:numPr>
        <w:rPr>
          <w:rFonts w:asciiTheme="minorHAnsi" w:eastAsiaTheme="minorEastAsia" w:hAnsiTheme="minorHAnsi" w:cstheme="minorHAnsi"/>
          <w:lang w:val="pt-BR"/>
        </w:rPr>
      </w:pPr>
      <w:r w:rsidRPr="00CF271B">
        <w:rPr>
          <w:rFonts w:asciiTheme="minorHAnsi" w:eastAsiaTheme="minorEastAsia" w:hAnsiTheme="minorHAnsi" w:cstheme="minorHAnsi"/>
          <w:b/>
          <w:bCs/>
          <w:lang w:val="pt-BR"/>
        </w:rPr>
        <w:t>Subsídios para organizações de base comunitária (</w:t>
      </w:r>
      <w:r w:rsidRPr="00CF271B">
        <w:rPr>
          <w:rFonts w:asciiTheme="minorHAnsi" w:eastAsiaTheme="minorEastAsia" w:hAnsiTheme="minorHAnsi" w:cstheme="minorHAnsi"/>
          <w:b/>
          <w:bCs/>
          <w:i/>
          <w:iCs/>
          <w:lang w:val="pt-BR"/>
        </w:rPr>
        <w:t>Community</w:t>
      </w:r>
      <w:r w:rsidRPr="00CF271B">
        <w:rPr>
          <w:rFonts w:asciiTheme="minorHAnsi" w:eastAsiaTheme="minorEastAsia" w:hAnsiTheme="minorHAnsi" w:cstheme="minorHAnsi"/>
          <w:b/>
          <w:bCs/>
          <w:i/>
          <w:iCs/>
          <w:lang w:val="pt-BR"/>
        </w:rPr>
        <w:noBreakHyphen/>
        <w:t xml:space="preserve">Based Organizations </w:t>
      </w:r>
      <w:r w:rsidRPr="00CF271B">
        <w:rPr>
          <w:rFonts w:asciiTheme="minorHAnsi" w:eastAsiaTheme="minorEastAsia" w:hAnsiTheme="minorHAnsi" w:cstheme="minorHAnsi"/>
          <w:b/>
          <w:bCs/>
          <w:lang w:val="pt-BR"/>
        </w:rPr>
        <w:t>– CBOs):</w:t>
      </w:r>
      <w:r w:rsidRPr="00CF271B">
        <w:rPr>
          <w:rFonts w:asciiTheme="minorHAnsi" w:eastAsiaTheme="minorEastAsia" w:hAnsiTheme="minorHAnsi" w:cstheme="minorHAnsi"/>
          <w:lang w:val="pt-BR"/>
        </w:rPr>
        <w:t xml:space="preserve"> </w:t>
      </w:r>
      <w:r w:rsidR="00AF2E42">
        <w:rPr>
          <w:rFonts w:asciiTheme="minorHAnsi" w:eastAsiaTheme="minorEastAsia" w:hAnsiTheme="minorHAnsi" w:cstheme="minorHAnsi"/>
          <w:lang w:val="pt-BR"/>
        </w:rPr>
        <w:t>a</w:t>
      </w:r>
      <w:r w:rsidR="00AF2E42" w:rsidRPr="00CF271B">
        <w:rPr>
          <w:rFonts w:asciiTheme="minorHAnsi" w:eastAsiaTheme="minorEastAsia" w:hAnsiTheme="minorHAnsi" w:cstheme="minorHAnsi"/>
          <w:lang w:val="pt-BR"/>
        </w:rPr>
        <w:t xml:space="preserve">s </w:t>
      </w:r>
      <w:r w:rsidRPr="00CF271B">
        <w:rPr>
          <w:rFonts w:asciiTheme="minorHAnsi" w:eastAsiaTheme="minorEastAsia" w:hAnsiTheme="minorHAnsi" w:cstheme="minorHAnsi"/>
          <w:lang w:val="pt-BR"/>
        </w:rPr>
        <w:t xml:space="preserve">CBOs receberão subsídios para realizar atividades de educação e conscientização nas comunidades que atendem. Os subsídios serão concedidos a CBOs que atendem populações em áreas demográficas-alvo ou que atendem populações específicas, como membros em situação de </w:t>
      </w:r>
      <w:r w:rsidR="00AF2E42">
        <w:rPr>
          <w:rFonts w:asciiTheme="minorHAnsi" w:eastAsiaTheme="minorEastAsia" w:hAnsiTheme="minorHAnsi" w:cstheme="minorHAnsi"/>
          <w:lang w:val="pt-BR"/>
        </w:rPr>
        <w:t>não ter onde morar</w:t>
      </w:r>
      <w:r w:rsidRPr="00CF271B">
        <w:rPr>
          <w:rFonts w:asciiTheme="minorHAnsi" w:eastAsiaTheme="minorEastAsia" w:hAnsiTheme="minorHAnsi" w:cstheme="minorHAnsi"/>
          <w:lang w:val="pt-BR"/>
        </w:rPr>
        <w:t xml:space="preserve"> ou idosos.</w:t>
      </w:r>
    </w:p>
    <w:p w14:paraId="1D47A8B3" w14:textId="55301520" w:rsidR="0014558D" w:rsidRPr="00CF271B" w:rsidRDefault="1E97314A" w:rsidP="6D1E83BD">
      <w:pPr>
        <w:pStyle w:val="ListParagraph"/>
        <w:numPr>
          <w:ilvl w:val="0"/>
          <w:numId w:val="5"/>
        </w:numPr>
        <w:rPr>
          <w:rFonts w:asciiTheme="minorHAnsi" w:eastAsiaTheme="minorEastAsia" w:hAnsiTheme="minorHAnsi" w:cstheme="minorHAnsi"/>
          <w:i/>
          <w:iCs/>
          <w:lang w:val="pt-BR"/>
        </w:rPr>
      </w:pPr>
      <w:r w:rsidRPr="00CF271B">
        <w:rPr>
          <w:rFonts w:asciiTheme="minorHAnsi" w:eastAsiaTheme="minorEastAsia" w:hAnsiTheme="minorHAnsi" w:cstheme="minorHAnsi"/>
          <w:b/>
          <w:bCs/>
          <w:lang w:val="pt-BR"/>
        </w:rPr>
        <w:t>Investimento em mídias:</w:t>
      </w:r>
      <w:r w:rsidRPr="00CF271B">
        <w:rPr>
          <w:rFonts w:asciiTheme="minorHAnsi" w:eastAsiaTheme="minorEastAsia" w:hAnsiTheme="minorHAnsi" w:cstheme="minorHAnsi"/>
          <w:lang w:val="pt-BR"/>
        </w:rPr>
        <w:t xml:space="preserve"> </w:t>
      </w:r>
      <w:r w:rsidR="00AF2E42">
        <w:rPr>
          <w:rFonts w:asciiTheme="minorHAnsi" w:eastAsiaTheme="minorEastAsia" w:hAnsiTheme="minorHAnsi" w:cstheme="minorHAnsi"/>
          <w:lang w:val="pt-BR"/>
        </w:rPr>
        <w:t>p</w:t>
      </w:r>
      <w:r w:rsidR="00AF2E42" w:rsidRPr="00CF271B">
        <w:rPr>
          <w:rFonts w:asciiTheme="minorHAnsi" w:eastAsiaTheme="minorEastAsia" w:hAnsiTheme="minorHAnsi" w:cstheme="minorHAnsi"/>
          <w:lang w:val="pt-BR"/>
        </w:rPr>
        <w:t xml:space="preserve">ara </w:t>
      </w:r>
      <w:r w:rsidRPr="00CF271B">
        <w:rPr>
          <w:rFonts w:asciiTheme="minorHAnsi" w:eastAsiaTheme="minorEastAsia" w:hAnsiTheme="minorHAnsi" w:cstheme="minorHAnsi"/>
          <w:lang w:val="pt-BR"/>
        </w:rPr>
        <w:t>ajudar a divulgar as próximas redeterminações, serão adquiridos anúncios estratégicos em meios impressos, digitais, de rádio e televisão em nove idiomas diferentes (</w:t>
      </w:r>
      <w:r w:rsidRPr="004A7FEA">
        <w:rPr>
          <w:rFonts w:asciiTheme="minorHAnsi" w:eastAsiaTheme="minorEastAsia" w:hAnsiTheme="minorHAnsi" w:cstheme="minorHAnsi"/>
          <w:i/>
          <w:iCs/>
          <w:lang w:val="pt-BR"/>
        </w:rPr>
        <w:t>inglês, espanhol, crioulo cabo-verdiano, português, crioulo haitiano, khmer, vietnamita, chinês e árabe</w:t>
      </w:r>
      <w:r w:rsidRPr="00CF271B">
        <w:rPr>
          <w:rFonts w:asciiTheme="minorHAnsi" w:eastAsiaTheme="minorEastAsia" w:hAnsiTheme="minorHAnsi" w:cstheme="minorHAnsi"/>
          <w:lang w:val="pt-BR"/>
        </w:rPr>
        <w:t>).</w:t>
      </w:r>
    </w:p>
    <w:p w14:paraId="4FF87F2D" w14:textId="45E10FC1" w:rsidR="00B40105" w:rsidRPr="00CF271B" w:rsidRDefault="03FF4FE2" w:rsidP="00805766">
      <w:pPr>
        <w:pStyle w:val="Heading2"/>
        <w:rPr>
          <w:lang w:val="pt-BR"/>
        </w:rPr>
      </w:pPr>
      <w:bookmarkStart w:id="9" w:name="_Toc132041697"/>
      <w:r w:rsidRPr="00CF271B">
        <w:rPr>
          <w:lang w:val="pt-BR"/>
        </w:rPr>
        <w:t>Recursos de renovação para parceiros e grupos de interesse</w:t>
      </w:r>
      <w:bookmarkEnd w:id="9"/>
    </w:p>
    <w:p w14:paraId="0CE85E4D" w14:textId="1FFBAA3A" w:rsidR="249FAEF3" w:rsidRPr="00CF271B" w:rsidRDefault="7CB90A71" w:rsidP="00652497">
      <w:pPr>
        <w:spacing w:line="240" w:lineRule="auto"/>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Parceiros e grupos de interesse </w:t>
      </w:r>
      <w:r w:rsidR="00AF2E42">
        <w:rPr>
          <w:rFonts w:asciiTheme="minorHAnsi" w:eastAsiaTheme="minorEastAsia" w:hAnsiTheme="minorHAnsi" w:cstheme="minorHAnsi"/>
          <w:lang w:val="pt-BR"/>
        </w:rPr>
        <w:t>abrangem</w:t>
      </w:r>
      <w:r w:rsidR="00AF2E42" w:rsidRPr="00CF271B">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 xml:space="preserve">qualquer indivíduo ou organização que tenha interações frequentes com os membros do MassHealth e possa ajudá-los. </w:t>
      </w:r>
      <w:r w:rsidR="00AF2E42">
        <w:rPr>
          <w:rFonts w:asciiTheme="minorHAnsi" w:eastAsiaTheme="minorEastAsia" w:hAnsiTheme="minorHAnsi" w:cstheme="minorHAnsi"/>
          <w:lang w:val="pt-BR"/>
        </w:rPr>
        <w:t>Estão incluídos</w:t>
      </w:r>
      <w:r w:rsidRPr="00CF271B">
        <w:rPr>
          <w:rFonts w:asciiTheme="minorHAnsi" w:eastAsiaTheme="minorEastAsia" w:hAnsiTheme="minorHAnsi" w:cstheme="minorHAnsi"/>
          <w:lang w:val="pt-BR"/>
        </w:rPr>
        <w:t xml:space="preserve"> funcionários de organizações comunitárias, agências irmãs, organizações provedoras e muito mais.</w:t>
      </w:r>
    </w:p>
    <w:p w14:paraId="5A9337BB" w14:textId="60F2F6D6" w:rsidR="249FAEF3" w:rsidRPr="00CF271B" w:rsidRDefault="7CB90A71" w:rsidP="00652497">
      <w:pPr>
        <w:spacing w:line="240" w:lineRule="auto"/>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Os parceiros e grupos de interesse desempenham um papel </w:t>
      </w:r>
      <w:r w:rsidR="00AF2E42">
        <w:rPr>
          <w:rFonts w:asciiTheme="minorHAnsi" w:eastAsiaTheme="minorEastAsia" w:hAnsiTheme="minorHAnsi" w:cstheme="minorHAnsi"/>
          <w:lang w:val="pt-BR"/>
        </w:rPr>
        <w:t>importante</w:t>
      </w:r>
      <w:r w:rsidR="00AF2E42" w:rsidRPr="00CF271B">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 xml:space="preserve">para ajudar os membros do MassHealth a concluir suas renovações. Existem </w:t>
      </w:r>
      <w:r w:rsidR="00AF2E42">
        <w:rPr>
          <w:rFonts w:asciiTheme="minorHAnsi" w:eastAsiaTheme="minorEastAsia" w:hAnsiTheme="minorHAnsi" w:cstheme="minorHAnsi"/>
          <w:lang w:val="pt-BR"/>
        </w:rPr>
        <w:t>medidas</w:t>
      </w:r>
      <w:r w:rsidR="00AF2E42" w:rsidRPr="00CF271B">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concretas que você pode tomar para ajudar os membros do MassHealth no processo de redeterminação.</w:t>
      </w:r>
    </w:p>
    <w:p w14:paraId="5A748238" w14:textId="77777777" w:rsidR="007D450C" w:rsidRDefault="007D450C">
      <w:pPr>
        <w:rPr>
          <w:rFonts w:asciiTheme="minorHAnsi" w:eastAsiaTheme="minorEastAsia" w:hAnsiTheme="minorHAnsi" w:cstheme="minorHAnsi"/>
          <w:lang w:val="pt-BR"/>
        </w:rPr>
      </w:pPr>
      <w:r>
        <w:rPr>
          <w:rFonts w:asciiTheme="minorHAnsi" w:eastAsiaTheme="minorEastAsia" w:hAnsiTheme="minorHAnsi" w:cstheme="minorHAnsi"/>
          <w:lang w:val="pt-BR"/>
        </w:rPr>
        <w:br w:type="page"/>
      </w:r>
    </w:p>
    <w:p w14:paraId="5BC0AAE6" w14:textId="7309CFC4" w:rsidR="007033E1" w:rsidRPr="00CF271B" w:rsidRDefault="007033E1" w:rsidP="00652497">
      <w:pPr>
        <w:spacing w:line="240" w:lineRule="auto"/>
        <w:rPr>
          <w:rFonts w:asciiTheme="minorHAnsi" w:eastAsiaTheme="minorEastAsia" w:hAnsiTheme="minorHAnsi" w:cstheme="minorHAnsi"/>
          <w:lang w:val="pt-BR"/>
        </w:rPr>
      </w:pPr>
      <w:r w:rsidRPr="00CF271B">
        <w:rPr>
          <w:rFonts w:asciiTheme="minorHAnsi" w:eastAsiaTheme="minorEastAsia" w:hAnsiTheme="minorHAnsi" w:cstheme="minorHAnsi"/>
          <w:lang w:val="pt-BR"/>
        </w:rPr>
        <w:lastRenderedPageBreak/>
        <w:t>O MassHealth criou os seguintes recursos para ajudar esses parceiros e grupos de interesse:</w:t>
      </w:r>
    </w:p>
    <w:tbl>
      <w:tblPr>
        <w:tblStyle w:val="TableGrid"/>
        <w:tblW w:w="9535" w:type="dxa"/>
        <w:tblLook w:val="04A0" w:firstRow="1" w:lastRow="0" w:firstColumn="1" w:lastColumn="0" w:noHBand="0" w:noVBand="1"/>
      </w:tblPr>
      <w:tblGrid>
        <w:gridCol w:w="2721"/>
        <w:gridCol w:w="6814"/>
      </w:tblGrid>
      <w:tr w:rsidR="49409A31" w:rsidRPr="00CF271B" w14:paraId="2B004E69" w14:textId="77777777" w:rsidTr="007D450C">
        <w:trPr>
          <w:trHeight w:val="294"/>
        </w:trPr>
        <w:tc>
          <w:tcPr>
            <w:tcW w:w="2721" w:type="dxa"/>
          </w:tcPr>
          <w:p w14:paraId="01C9803E" w14:textId="249BE525" w:rsidR="4FBC5BA8" w:rsidRPr="00CF271B" w:rsidRDefault="510E40FC" w:rsidP="00CF271B">
            <w:pPr>
              <w:keepNext/>
              <w:keepLines/>
              <w:spacing w:line="259" w:lineRule="auto"/>
              <w:rPr>
                <w:rFonts w:asciiTheme="minorHAnsi" w:eastAsiaTheme="minorEastAsia" w:hAnsiTheme="minorHAnsi" w:cstheme="minorHAnsi"/>
                <w:lang w:val="pt-BR"/>
              </w:rPr>
            </w:pPr>
            <w:r w:rsidRPr="00CF271B">
              <w:rPr>
                <w:rFonts w:asciiTheme="minorHAnsi" w:eastAsiaTheme="minorEastAsia" w:hAnsiTheme="minorHAnsi" w:cstheme="minorHAnsi"/>
                <w:lang w:val="pt-BR"/>
              </w:rPr>
              <w:t>Recurso</w:t>
            </w:r>
          </w:p>
        </w:tc>
        <w:tc>
          <w:tcPr>
            <w:tcW w:w="6814" w:type="dxa"/>
          </w:tcPr>
          <w:p w14:paraId="3F7CA1C9" w14:textId="7B92C323" w:rsidR="4FBC5BA8" w:rsidRPr="00CF271B" w:rsidRDefault="510E40FC" w:rsidP="00CF271B">
            <w:pPr>
              <w:keepNext/>
              <w:keepLines/>
              <w:spacing w:line="259" w:lineRule="auto"/>
              <w:rPr>
                <w:rFonts w:asciiTheme="minorHAnsi" w:eastAsiaTheme="minorEastAsia" w:hAnsiTheme="minorHAnsi" w:cstheme="minorHAnsi"/>
                <w:lang w:val="pt-BR"/>
              </w:rPr>
            </w:pPr>
            <w:r w:rsidRPr="00CF271B">
              <w:rPr>
                <w:rFonts w:asciiTheme="minorHAnsi" w:eastAsiaTheme="minorEastAsia" w:hAnsiTheme="minorHAnsi" w:cstheme="minorHAnsi"/>
                <w:lang w:val="pt-BR"/>
              </w:rPr>
              <w:t>Descrição</w:t>
            </w:r>
          </w:p>
        </w:tc>
      </w:tr>
      <w:tr w:rsidR="005275B6" w:rsidRPr="004A7FEA" w14:paraId="71F1E3F2" w14:textId="038FD8C1" w:rsidTr="007D450C">
        <w:trPr>
          <w:trHeight w:val="294"/>
        </w:trPr>
        <w:tc>
          <w:tcPr>
            <w:tcW w:w="2721" w:type="dxa"/>
          </w:tcPr>
          <w:p w14:paraId="68017BC3" w14:textId="29F3C5AB" w:rsidR="005275B6" w:rsidRPr="00CF271B" w:rsidRDefault="78928F53" w:rsidP="00CF271B">
            <w:pPr>
              <w:keepNext/>
              <w:keepLines/>
              <w:spacing w:line="259" w:lineRule="auto"/>
              <w:rPr>
                <w:rFonts w:asciiTheme="minorHAnsi" w:eastAsiaTheme="minorEastAsia" w:hAnsiTheme="minorHAnsi" w:cstheme="minorHAnsi"/>
                <w:lang w:val="pt-BR"/>
              </w:rPr>
            </w:pPr>
            <w:r w:rsidRPr="00CF271B">
              <w:rPr>
                <w:rFonts w:asciiTheme="minorHAnsi" w:eastAsiaTheme="minorEastAsia" w:hAnsiTheme="minorHAnsi" w:cstheme="minorHAnsi"/>
                <w:lang w:val="pt-BR"/>
              </w:rPr>
              <w:t>Guia de orientação para renovação do MassHealth</w:t>
            </w:r>
          </w:p>
        </w:tc>
        <w:tc>
          <w:tcPr>
            <w:tcW w:w="6814" w:type="dxa"/>
          </w:tcPr>
          <w:p w14:paraId="23A2435E" w14:textId="50BBD261" w:rsidR="2F884BA7" w:rsidRPr="00CF271B" w:rsidRDefault="3B0AA3A3" w:rsidP="00CF271B">
            <w:pPr>
              <w:keepNext/>
              <w:keepLines/>
              <w:rPr>
                <w:rFonts w:asciiTheme="minorHAnsi" w:eastAsiaTheme="minorEastAsia" w:hAnsiTheme="minorHAnsi" w:cstheme="minorHAnsi"/>
                <w:lang w:val="pt-BR"/>
              </w:rPr>
            </w:pPr>
            <w:r w:rsidRPr="00CF271B">
              <w:rPr>
                <w:rFonts w:asciiTheme="minorHAnsi" w:eastAsiaTheme="minorEastAsia" w:hAnsiTheme="minorHAnsi" w:cstheme="minorHAnsi"/>
                <w:lang w:val="pt-BR"/>
              </w:rPr>
              <w:t>Um recurso abrangente que explica como os parceiros podem ajudar membros do MassHealth, incluindo dicas para auxiliá-los na preparação e finalização do processo de renovação.</w:t>
            </w:r>
          </w:p>
        </w:tc>
      </w:tr>
      <w:tr w:rsidR="005275B6" w:rsidRPr="004A7FEA" w14:paraId="19881049" w14:textId="56D0E841" w:rsidTr="007D450C">
        <w:trPr>
          <w:trHeight w:val="276"/>
        </w:trPr>
        <w:tc>
          <w:tcPr>
            <w:tcW w:w="2721" w:type="dxa"/>
          </w:tcPr>
          <w:p w14:paraId="22394B58" w14:textId="63F4569E" w:rsidR="005275B6" w:rsidRPr="00CF271B" w:rsidRDefault="0AD83CDD" w:rsidP="00CF271B">
            <w:pPr>
              <w:keepNext/>
              <w:keepLines/>
              <w:rPr>
                <w:rFonts w:asciiTheme="minorHAnsi" w:eastAsiaTheme="minorEastAsia" w:hAnsiTheme="minorHAnsi" w:cstheme="minorHAnsi"/>
                <w:lang w:val="pt-BR"/>
              </w:rPr>
            </w:pPr>
            <w:r w:rsidRPr="00CF271B">
              <w:rPr>
                <w:rFonts w:asciiTheme="minorHAnsi" w:eastAsiaTheme="minorEastAsia" w:hAnsiTheme="minorHAnsi" w:cstheme="minorHAnsi"/>
                <w:lang w:val="pt-BR"/>
              </w:rPr>
              <w:t>Site para redeterminações: mass.gov/masshealthrenew</w:t>
            </w:r>
          </w:p>
        </w:tc>
        <w:tc>
          <w:tcPr>
            <w:tcW w:w="6814" w:type="dxa"/>
          </w:tcPr>
          <w:p w14:paraId="18706EE3" w14:textId="6BBF7230" w:rsidR="49409A31" w:rsidRPr="00CF271B" w:rsidRDefault="0BB97518" w:rsidP="00CF271B">
            <w:pPr>
              <w:keepNext/>
              <w:keepLines/>
              <w:rPr>
                <w:rFonts w:asciiTheme="minorHAnsi" w:eastAsiaTheme="minorEastAsia" w:hAnsiTheme="minorHAnsi" w:cstheme="minorHAnsi"/>
                <w:lang w:val="pt-BR"/>
              </w:rPr>
            </w:pPr>
            <w:r w:rsidRPr="00CF271B">
              <w:rPr>
                <w:rFonts w:asciiTheme="minorHAnsi" w:eastAsiaTheme="minorEastAsia" w:hAnsiTheme="minorHAnsi" w:cstheme="minorHAnsi"/>
                <w:lang w:val="pt-BR"/>
              </w:rPr>
              <w:t>Página</w:t>
            </w:r>
            <w:r w:rsidR="00AF2E42">
              <w:rPr>
                <w:rFonts w:asciiTheme="minorHAnsi" w:eastAsiaTheme="minorEastAsia" w:hAnsiTheme="minorHAnsi" w:cstheme="minorHAnsi"/>
                <w:lang w:val="pt-BR"/>
              </w:rPr>
              <w:t xml:space="preserve"> inicial</w:t>
            </w:r>
            <w:r w:rsidRPr="00CF271B">
              <w:rPr>
                <w:rFonts w:asciiTheme="minorHAnsi" w:eastAsiaTheme="minorEastAsia" w:hAnsiTheme="minorHAnsi" w:cstheme="minorHAnsi"/>
                <w:lang w:val="pt-BR"/>
              </w:rPr>
              <w:t xml:space="preserve"> com informações sobre redeterminações, incluindo recursos para populações especiais, vídeos e outros documentos úteis.</w:t>
            </w:r>
          </w:p>
        </w:tc>
      </w:tr>
    </w:tbl>
    <w:p w14:paraId="6122A854" w14:textId="2FABD44D" w:rsidR="534586D6" w:rsidRPr="00CF271B" w:rsidRDefault="4AC1CBFF" w:rsidP="00652497">
      <w:pPr>
        <w:spacing w:before="120" w:after="0" w:line="240" w:lineRule="auto"/>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Além de </w:t>
      </w:r>
      <w:r w:rsidR="00AF2E42">
        <w:rPr>
          <w:rFonts w:asciiTheme="minorHAnsi" w:eastAsiaTheme="minorEastAsia" w:hAnsiTheme="minorHAnsi" w:cstheme="minorHAnsi"/>
          <w:lang w:val="pt-BR"/>
        </w:rPr>
        <w:t>consultar</w:t>
      </w:r>
      <w:r w:rsidR="00AF2E42" w:rsidRPr="00CF271B">
        <w:rPr>
          <w:rFonts w:asciiTheme="minorHAnsi" w:eastAsiaTheme="minorEastAsia" w:hAnsiTheme="minorHAnsi" w:cstheme="minorHAnsi"/>
          <w:lang w:val="pt-BR"/>
        </w:rPr>
        <w:t xml:space="preserve"> </w:t>
      </w:r>
      <w:r w:rsidRPr="00CF271B">
        <w:rPr>
          <w:rFonts w:asciiTheme="minorHAnsi" w:eastAsiaTheme="minorEastAsia" w:hAnsiTheme="minorHAnsi" w:cstheme="minorHAnsi"/>
          <w:lang w:val="pt-BR"/>
        </w:rPr>
        <w:t>o Guia de orientação para renovação do MassHealth e os demais recursos, há outras formas de ajudar. Algumas delas estão descritas abaixo:</w:t>
      </w:r>
    </w:p>
    <w:p w14:paraId="11C8BCA3" w14:textId="3BAA542C" w:rsidR="303521B1" w:rsidRPr="00CF271B" w:rsidRDefault="303521B1" w:rsidP="00652497">
      <w:pPr>
        <w:spacing w:after="0" w:line="240" w:lineRule="auto"/>
        <w:rPr>
          <w:rFonts w:asciiTheme="minorHAnsi" w:eastAsiaTheme="minorEastAsia" w:hAnsiTheme="minorHAnsi" w:cstheme="minorHAnsi"/>
          <w:lang w:val="pt-BR"/>
        </w:rPr>
      </w:pPr>
    </w:p>
    <w:p w14:paraId="0E0D4610" w14:textId="31D8C06D" w:rsidR="534586D6" w:rsidRPr="00CF271B" w:rsidRDefault="4AC1CBFF" w:rsidP="00652497">
      <w:pPr>
        <w:spacing w:line="240" w:lineRule="auto"/>
        <w:ind w:left="720"/>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1) </w:t>
      </w:r>
      <w:r w:rsidRPr="00CF271B">
        <w:rPr>
          <w:rFonts w:asciiTheme="minorHAnsi" w:eastAsiaTheme="minorEastAsia" w:hAnsiTheme="minorHAnsi" w:cstheme="minorHAnsi"/>
          <w:b/>
          <w:bCs/>
          <w:lang w:val="pt-BR"/>
        </w:rPr>
        <w:t>Inscrever-se na lista de e-mail de redeterminações de elegibilidade do MassHealth.</w:t>
      </w:r>
      <w:r w:rsidRPr="00CF271B">
        <w:rPr>
          <w:rFonts w:asciiTheme="minorHAnsi" w:eastAsiaTheme="minorEastAsia" w:hAnsiTheme="minorHAnsi" w:cstheme="minorHAnsi"/>
          <w:lang w:val="pt-BR"/>
        </w:rPr>
        <w:t xml:space="preserve"> Inscreva-se para receber e-mails com as últimas novidades e atualizações sobre o processo de redeterminação do MassHealth: </w:t>
      </w:r>
      <w:hyperlink r:id="rId11">
        <w:r w:rsidRPr="00CF271B">
          <w:rPr>
            <w:rFonts w:asciiTheme="minorHAnsi" w:eastAsiaTheme="minorEastAsia" w:hAnsiTheme="minorHAnsi" w:cstheme="minorHAnsi"/>
            <w:lang w:val="pt-BR"/>
          </w:rPr>
          <w:t>www.mass.gov/forms/masshealth-eligibility-redeterminations-email-list-sign-up</w:t>
        </w:r>
      </w:hyperlink>
      <w:r w:rsidR="00AF2E42">
        <w:rPr>
          <w:rFonts w:asciiTheme="minorHAnsi" w:eastAsiaTheme="minorEastAsia" w:hAnsiTheme="minorHAnsi" w:cstheme="minorHAnsi"/>
          <w:lang w:val="pt-BR"/>
        </w:rPr>
        <w:t>.</w:t>
      </w:r>
    </w:p>
    <w:p w14:paraId="445B825E" w14:textId="05DB788B" w:rsidR="534586D6" w:rsidRPr="00CF271B" w:rsidRDefault="3AC77266" w:rsidP="00652497">
      <w:pPr>
        <w:spacing w:line="240" w:lineRule="auto"/>
        <w:ind w:left="720"/>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2) </w:t>
      </w:r>
      <w:r w:rsidRPr="00CF271B">
        <w:rPr>
          <w:rFonts w:asciiTheme="minorHAnsi" w:eastAsiaTheme="minorEastAsia" w:hAnsiTheme="minorHAnsi" w:cstheme="minorHAnsi"/>
          <w:b/>
          <w:bCs/>
          <w:lang w:val="pt-BR"/>
        </w:rPr>
        <w:t>Inscrever-se na lista de e-mails do Massachusetts Health Care Training Forum (MTF) e participar das sessões de capacitação.</w:t>
      </w:r>
      <w:r w:rsidRPr="00CF271B">
        <w:rPr>
          <w:rFonts w:asciiTheme="minorHAnsi" w:eastAsiaTheme="minorEastAsia" w:hAnsiTheme="minorHAnsi" w:cstheme="minorHAnsi"/>
          <w:lang w:val="pt-BR"/>
        </w:rPr>
        <w:t xml:space="preserve"> O intuito do MTF é comunicar informações precisas e oportunas sobre as políticas e operações do MassHealth, de outros programas estaduais, bem como de serviços e programas públicos de assistência a todas as agências comunitárias e organizações de saúde</w:t>
      </w:r>
      <w:r w:rsidR="00AF2E42">
        <w:rPr>
          <w:rFonts w:asciiTheme="minorHAnsi" w:eastAsiaTheme="minorEastAsia" w:hAnsiTheme="minorHAnsi" w:cstheme="minorHAnsi"/>
          <w:lang w:val="pt-BR"/>
        </w:rPr>
        <w:t>.</w:t>
      </w:r>
      <w:r w:rsidRPr="00CF271B">
        <w:rPr>
          <w:rFonts w:asciiTheme="minorHAnsi" w:eastAsiaTheme="minorEastAsia" w:hAnsiTheme="minorHAnsi" w:cstheme="minorHAnsi"/>
          <w:lang w:val="pt-BR"/>
        </w:rPr>
        <w:t xml:space="preserve"> As próximas sessões se concentrarão nas redeterminações do MassHealth.</w:t>
      </w:r>
    </w:p>
    <w:p w14:paraId="37771F45" w14:textId="768E34CA" w:rsidR="534586D6" w:rsidRPr="00CF271B" w:rsidRDefault="4AC1CBFF" w:rsidP="00652497">
      <w:pPr>
        <w:spacing w:line="240" w:lineRule="auto"/>
        <w:ind w:left="720"/>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Clique aqui para receber alertas por e-mail: </w:t>
      </w:r>
      <w:hyperlink r:id="rId12" w:history="1">
        <w:r w:rsidRPr="00CF271B">
          <w:rPr>
            <w:rStyle w:val="Hyperlink"/>
            <w:rFonts w:asciiTheme="minorHAnsi" w:eastAsiaTheme="minorEastAsia" w:hAnsiTheme="minorHAnsi" w:cstheme="minorHAnsi"/>
            <w:lang w:val="pt-BR"/>
          </w:rPr>
          <w:t>www.surveymonkey.com/r/MTFListservNEW2021</w:t>
        </w:r>
      </w:hyperlink>
    </w:p>
    <w:p w14:paraId="6A7AF8E5" w14:textId="3DD2EC27" w:rsidR="534586D6" w:rsidRPr="00CF271B" w:rsidRDefault="4AC1CBFF" w:rsidP="00652497">
      <w:pPr>
        <w:spacing w:line="240" w:lineRule="auto"/>
        <w:ind w:left="720"/>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Para obter mais informações, acesse o site do MTF: </w:t>
      </w:r>
      <w:hyperlink r:id="rId13" w:history="1">
        <w:r w:rsidRPr="00CF271B">
          <w:rPr>
            <w:rStyle w:val="Hyperlink"/>
            <w:rFonts w:asciiTheme="minorHAnsi" w:eastAsiaTheme="minorEastAsia" w:hAnsiTheme="minorHAnsi" w:cstheme="minorHAnsi"/>
            <w:lang w:val="pt-BR"/>
          </w:rPr>
          <w:t>https://www.masshealthmtf.org/</w:t>
        </w:r>
      </w:hyperlink>
    </w:p>
    <w:p w14:paraId="503D9196" w14:textId="176C6FA5" w:rsidR="534586D6" w:rsidRPr="00CF271B" w:rsidRDefault="3AC77266" w:rsidP="00652497">
      <w:pPr>
        <w:spacing w:line="240" w:lineRule="auto"/>
        <w:ind w:left="720"/>
        <w:rPr>
          <w:rFonts w:asciiTheme="minorHAnsi" w:eastAsiaTheme="minorEastAsia" w:hAnsiTheme="minorHAnsi" w:cstheme="minorHAnsi"/>
          <w:lang w:val="pt-BR"/>
        </w:rPr>
      </w:pPr>
      <w:r w:rsidRPr="00CF271B">
        <w:rPr>
          <w:rFonts w:asciiTheme="minorHAnsi" w:eastAsiaTheme="minorEastAsia" w:hAnsiTheme="minorHAnsi" w:cstheme="minorHAnsi"/>
          <w:lang w:val="pt-BR"/>
        </w:rPr>
        <w:t xml:space="preserve">3) </w:t>
      </w:r>
      <w:r w:rsidRPr="00CF271B">
        <w:rPr>
          <w:rFonts w:asciiTheme="minorHAnsi" w:eastAsiaTheme="minorEastAsia" w:hAnsiTheme="minorHAnsi" w:cstheme="minorHAnsi"/>
          <w:b/>
          <w:bCs/>
          <w:lang w:val="pt-BR"/>
        </w:rPr>
        <w:t>Tornar-se orientador certificado na área de inscrições (</w:t>
      </w:r>
      <w:r w:rsidRPr="00CF271B">
        <w:rPr>
          <w:rFonts w:asciiTheme="minorHAnsi" w:eastAsiaTheme="minorEastAsia" w:hAnsiTheme="minorHAnsi" w:cstheme="minorHAnsi"/>
          <w:b/>
          <w:bCs/>
          <w:i/>
          <w:iCs/>
          <w:lang w:val="pt-BR"/>
        </w:rPr>
        <w:t xml:space="preserve">Certified Application Counselor </w:t>
      </w:r>
      <w:r w:rsidRPr="00CF271B">
        <w:rPr>
          <w:rFonts w:asciiTheme="minorHAnsi" w:eastAsiaTheme="minorEastAsia" w:hAnsiTheme="minorHAnsi" w:cstheme="minorHAnsi"/>
          <w:b/>
          <w:bCs/>
          <w:lang w:val="pt-BR"/>
        </w:rPr>
        <w:t>– CAC).</w:t>
      </w:r>
      <w:r w:rsidRPr="00CF271B">
        <w:rPr>
          <w:rFonts w:asciiTheme="minorHAnsi" w:eastAsiaTheme="minorEastAsia" w:hAnsiTheme="minorHAnsi" w:cstheme="minorHAnsi"/>
          <w:lang w:val="pt-BR"/>
        </w:rPr>
        <w:t xml:space="preserve"> Os CACs ajudam as pessoas a obter benefícios de seguro saúde, inscrever-se em planos de saúde e manter a cobertura do seguro. Em Massachusetts, o Programa CAC é um programa conjunto, administrado pelo MassHealth com o apoio do Massachusetts Health Connector.</w:t>
      </w:r>
    </w:p>
    <w:p w14:paraId="13799DB9" w14:textId="6DFC4CD6" w:rsidR="534586D6" w:rsidRPr="00CF271B" w:rsidRDefault="4AC1CBFF" w:rsidP="00652497">
      <w:pPr>
        <w:spacing w:line="240" w:lineRule="auto"/>
        <w:ind w:left="720"/>
        <w:rPr>
          <w:rFonts w:asciiTheme="minorHAnsi" w:eastAsiaTheme="minorEastAsia" w:hAnsiTheme="minorHAnsi" w:cstheme="minorHAnsi"/>
          <w:lang w:val="pt-BR"/>
        </w:rPr>
      </w:pPr>
      <w:r w:rsidRPr="00CF271B">
        <w:rPr>
          <w:rFonts w:asciiTheme="minorHAnsi" w:eastAsiaTheme="minorEastAsia" w:hAnsiTheme="minorHAnsi" w:cstheme="minorHAnsi"/>
          <w:lang w:val="pt-BR"/>
        </w:rPr>
        <w:t>O Programa CAC é um programa de voluntariado; ninguém deve pagar pela ajuda de um CAC. Não é necessário contar com a ajuda de um CAC para solicitar ou receber benefícios, mas esses voluntários são importantes para quem possa ter dúvidas sobre como obter benefícios de seguro saúde, inscrever-se em planos de saúde e manter a cobertura do seguro. Uma pessoa não pode simplesmente se tornar um CAC. Primeiro, a sua organização precisa firmar uma parceria com o MassHealth e com o Massachusetts Health Connector e, em seguida, pessoas dentro da organização podem receber capacitação para</w:t>
      </w:r>
      <w:r w:rsidR="00A671D4">
        <w:rPr>
          <w:rFonts w:asciiTheme="minorHAnsi" w:eastAsiaTheme="minorEastAsia" w:hAnsiTheme="minorHAnsi" w:cstheme="minorHAnsi"/>
          <w:lang w:val="pt-BR"/>
        </w:rPr>
        <w:t xml:space="preserve"> se</w:t>
      </w:r>
      <w:r w:rsidRPr="00CF271B">
        <w:rPr>
          <w:rFonts w:asciiTheme="minorHAnsi" w:eastAsiaTheme="minorEastAsia" w:hAnsiTheme="minorHAnsi" w:cstheme="minorHAnsi"/>
          <w:lang w:val="pt-BR"/>
        </w:rPr>
        <w:t xml:space="preserve"> tornarem CACs.</w:t>
      </w:r>
    </w:p>
    <w:p w14:paraId="19D4E555" w14:textId="6D555C4C" w:rsidR="534586D6" w:rsidRPr="00CF271B" w:rsidRDefault="4AC1CBFF" w:rsidP="007033E1">
      <w:pPr>
        <w:ind w:left="720"/>
        <w:rPr>
          <w:rFonts w:asciiTheme="minorHAnsi" w:eastAsiaTheme="minorEastAsia" w:hAnsiTheme="minorHAnsi" w:cstheme="minorHAnsi"/>
          <w:lang w:val="pt-BR"/>
        </w:rPr>
      </w:pPr>
      <w:r w:rsidRPr="00CF271B">
        <w:rPr>
          <w:rFonts w:asciiTheme="minorHAnsi" w:eastAsiaTheme="minorEastAsia" w:hAnsiTheme="minorHAnsi" w:cstheme="minorHAnsi"/>
          <w:lang w:val="pt-BR"/>
        </w:rPr>
        <w:t>Caso tenha interesse no Programa CAC, envie um e</w:t>
      </w:r>
      <w:r w:rsidRPr="00CF271B">
        <w:rPr>
          <w:rFonts w:asciiTheme="minorHAnsi" w:eastAsiaTheme="minorEastAsia" w:hAnsiTheme="minorHAnsi" w:cstheme="minorHAnsi"/>
          <w:lang w:val="pt-BR"/>
        </w:rPr>
        <w:noBreakHyphen/>
        <w:t xml:space="preserve">mail para </w:t>
      </w:r>
      <w:hyperlink r:id="rId14" w:history="1">
        <w:r w:rsidRPr="00CF271B">
          <w:rPr>
            <w:rStyle w:val="Hyperlink"/>
            <w:rFonts w:asciiTheme="minorHAnsi" w:eastAsiaTheme="minorEastAsia" w:hAnsiTheme="minorHAnsi" w:cstheme="minorHAnsi"/>
            <w:lang w:val="pt-BR"/>
          </w:rPr>
          <w:t>mahealthconnectortraining@massmail.state.ma.us</w:t>
        </w:r>
      </w:hyperlink>
      <w:r w:rsidRPr="00CF271B">
        <w:rPr>
          <w:rFonts w:asciiTheme="minorHAnsi" w:eastAsiaTheme="minorEastAsia" w:hAnsiTheme="minorHAnsi" w:cstheme="minorHAnsi"/>
          <w:lang w:val="pt-BR"/>
        </w:rPr>
        <w:t>.</w:t>
      </w:r>
    </w:p>
    <w:p w14:paraId="4D61030C" w14:textId="5EFC4C19" w:rsidR="00062808" w:rsidRPr="00CF271B" w:rsidRDefault="00062808" w:rsidP="00805766">
      <w:pPr>
        <w:pStyle w:val="Heading2"/>
        <w:rPr>
          <w:color w:val="auto"/>
          <w:lang w:val="pt-BR"/>
        </w:rPr>
      </w:pPr>
      <w:bookmarkStart w:id="10" w:name="_Toc132041698"/>
      <w:r w:rsidRPr="00CF271B">
        <w:rPr>
          <w:lang w:val="pt-BR"/>
        </w:rPr>
        <w:t>Folhetos, pôsteres e outros materiais voltados para os membros</w:t>
      </w:r>
      <w:bookmarkEnd w:id="10"/>
    </w:p>
    <w:p w14:paraId="3615725B" w14:textId="031C96CC" w:rsidR="00062808" w:rsidRPr="00CF271B" w:rsidRDefault="00062808" w:rsidP="00062808">
      <w:pPr>
        <w:rPr>
          <w:rFonts w:asciiTheme="minorHAnsi" w:eastAsia="Times New Roman" w:hAnsiTheme="minorHAnsi" w:cstheme="minorHAnsi"/>
          <w:lang w:val="pt-BR"/>
        </w:rPr>
      </w:pPr>
      <w:r w:rsidRPr="00CF271B">
        <w:rPr>
          <w:rFonts w:asciiTheme="minorHAnsi" w:eastAsia="Times New Roman" w:hAnsiTheme="minorHAnsi" w:cstheme="minorHAnsi"/>
          <w:lang w:val="pt-BR"/>
        </w:rPr>
        <w:t xml:space="preserve">Ajude-nos a divulgar o processo de redeterminação do MassHealth. </w:t>
      </w:r>
      <w:hyperlink r:id="rId15" w:history="1">
        <w:r w:rsidRPr="00CF271B">
          <w:rPr>
            <w:rStyle w:val="Hyperlink"/>
            <w:rFonts w:asciiTheme="minorHAnsi" w:eastAsia="Times New Roman" w:hAnsiTheme="minorHAnsi" w:cstheme="minorHAnsi"/>
            <w:lang w:val="pt-BR"/>
          </w:rPr>
          <w:t>Clique aqui</w:t>
        </w:r>
      </w:hyperlink>
      <w:r w:rsidRPr="00CF271B">
        <w:rPr>
          <w:rFonts w:asciiTheme="minorHAnsi" w:eastAsia="Times New Roman" w:hAnsiTheme="minorHAnsi" w:cstheme="minorHAnsi"/>
          <w:lang w:val="pt-BR"/>
        </w:rPr>
        <w:t xml:space="preserve"> para visualizar e baixar pôsteres, folhetos, posts para mídias sociais e muito mais! Há materiais genéricos e materiais </w:t>
      </w:r>
      <w:r w:rsidR="00A671D4">
        <w:rPr>
          <w:rFonts w:asciiTheme="minorHAnsi" w:eastAsia="Times New Roman" w:hAnsiTheme="minorHAnsi" w:cstheme="minorHAnsi"/>
          <w:lang w:val="pt-BR"/>
        </w:rPr>
        <w:t>destinados a</w:t>
      </w:r>
      <w:r w:rsidRPr="00CF271B">
        <w:rPr>
          <w:rFonts w:asciiTheme="minorHAnsi" w:eastAsia="Times New Roman" w:hAnsiTheme="minorHAnsi" w:cstheme="minorHAnsi"/>
          <w:lang w:val="pt-BR"/>
        </w:rPr>
        <w:t xml:space="preserve"> populações específicas.</w:t>
      </w:r>
    </w:p>
    <w:p w14:paraId="2CEC9D36" w14:textId="678FC974" w:rsidR="003A6361" w:rsidRPr="00CF271B" w:rsidRDefault="00062808" w:rsidP="6D1E83BD">
      <w:pPr>
        <w:rPr>
          <w:rFonts w:asciiTheme="minorHAnsi" w:eastAsia="Times New Roman" w:hAnsiTheme="minorHAnsi" w:cstheme="minorHAnsi"/>
          <w:lang w:val="pt-BR"/>
        </w:rPr>
      </w:pPr>
      <w:r w:rsidRPr="00CF271B">
        <w:rPr>
          <w:rFonts w:asciiTheme="minorHAnsi" w:eastAsia="Times New Roman" w:hAnsiTheme="minorHAnsi" w:cstheme="minorHAnsi"/>
          <w:lang w:val="pt-BR"/>
        </w:rPr>
        <w:t>Todos os materiais estão disponíveis em inglês, espanhol, português, crioulo haitiano, vietnamita, khmer, chinês, árabe e crioulo cabo-verdiano.</w:t>
      </w:r>
    </w:p>
    <w:sectPr w:rsidR="003A6361" w:rsidRPr="00CF2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006D" w14:textId="77777777" w:rsidR="0018525C" w:rsidRDefault="0018525C" w:rsidP="00752C1D">
      <w:pPr>
        <w:spacing w:after="0" w:line="240" w:lineRule="auto"/>
      </w:pPr>
      <w:r>
        <w:separator/>
      </w:r>
    </w:p>
  </w:endnote>
  <w:endnote w:type="continuationSeparator" w:id="0">
    <w:p w14:paraId="69595A5D" w14:textId="77777777" w:rsidR="0018525C" w:rsidRDefault="0018525C" w:rsidP="0075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5041" w14:textId="77777777" w:rsidR="0018525C" w:rsidRDefault="0018525C" w:rsidP="00752C1D">
      <w:pPr>
        <w:spacing w:after="0" w:line="240" w:lineRule="auto"/>
      </w:pPr>
      <w:r>
        <w:separator/>
      </w:r>
    </w:p>
  </w:footnote>
  <w:footnote w:type="continuationSeparator" w:id="0">
    <w:p w14:paraId="4FE3F381" w14:textId="77777777" w:rsidR="0018525C" w:rsidRDefault="0018525C" w:rsidP="0075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823"/>
    <w:multiLevelType w:val="hybridMultilevel"/>
    <w:tmpl w:val="734EF2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B71E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077C79"/>
    <w:multiLevelType w:val="hybridMultilevel"/>
    <w:tmpl w:val="E204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2044F"/>
    <w:multiLevelType w:val="multilevel"/>
    <w:tmpl w:val="F5F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EE5CB2"/>
    <w:multiLevelType w:val="multilevel"/>
    <w:tmpl w:val="E13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E5CCA"/>
    <w:multiLevelType w:val="hybridMultilevel"/>
    <w:tmpl w:val="164CD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73EAB"/>
    <w:multiLevelType w:val="hybridMultilevel"/>
    <w:tmpl w:val="EDF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21D02"/>
    <w:multiLevelType w:val="hybridMultilevel"/>
    <w:tmpl w:val="FFFFFFFF"/>
    <w:lvl w:ilvl="0" w:tplc="5A1697BE">
      <w:start w:val="1"/>
      <w:numFmt w:val="bullet"/>
      <w:lvlText w:val=""/>
      <w:lvlJc w:val="left"/>
      <w:pPr>
        <w:ind w:left="720" w:hanging="360"/>
      </w:pPr>
      <w:rPr>
        <w:rFonts w:ascii="Symbol" w:hAnsi="Symbol" w:hint="default"/>
      </w:rPr>
    </w:lvl>
    <w:lvl w:ilvl="1" w:tplc="03B6A136">
      <w:start w:val="1"/>
      <w:numFmt w:val="bullet"/>
      <w:lvlText w:val="o"/>
      <w:lvlJc w:val="left"/>
      <w:pPr>
        <w:ind w:left="1440" w:hanging="360"/>
      </w:pPr>
      <w:rPr>
        <w:rFonts w:ascii="Courier New" w:hAnsi="Courier New" w:hint="default"/>
      </w:rPr>
    </w:lvl>
    <w:lvl w:ilvl="2" w:tplc="21A2A23A">
      <w:start w:val="1"/>
      <w:numFmt w:val="bullet"/>
      <w:lvlText w:val=""/>
      <w:lvlJc w:val="left"/>
      <w:pPr>
        <w:ind w:left="2160" w:hanging="360"/>
      </w:pPr>
      <w:rPr>
        <w:rFonts w:ascii="Wingdings" w:hAnsi="Wingdings" w:hint="default"/>
      </w:rPr>
    </w:lvl>
    <w:lvl w:ilvl="3" w:tplc="28A6B3D2">
      <w:start w:val="1"/>
      <w:numFmt w:val="bullet"/>
      <w:lvlText w:val=""/>
      <w:lvlJc w:val="left"/>
      <w:pPr>
        <w:ind w:left="2880" w:hanging="360"/>
      </w:pPr>
      <w:rPr>
        <w:rFonts w:ascii="Symbol" w:hAnsi="Symbol" w:hint="default"/>
      </w:rPr>
    </w:lvl>
    <w:lvl w:ilvl="4" w:tplc="247CFEA4">
      <w:start w:val="1"/>
      <w:numFmt w:val="bullet"/>
      <w:lvlText w:val="o"/>
      <w:lvlJc w:val="left"/>
      <w:pPr>
        <w:ind w:left="3600" w:hanging="360"/>
      </w:pPr>
      <w:rPr>
        <w:rFonts w:ascii="Courier New" w:hAnsi="Courier New" w:hint="default"/>
      </w:rPr>
    </w:lvl>
    <w:lvl w:ilvl="5" w:tplc="660EB7E8">
      <w:start w:val="1"/>
      <w:numFmt w:val="bullet"/>
      <w:lvlText w:val=""/>
      <w:lvlJc w:val="left"/>
      <w:pPr>
        <w:ind w:left="4320" w:hanging="360"/>
      </w:pPr>
      <w:rPr>
        <w:rFonts w:ascii="Wingdings" w:hAnsi="Wingdings" w:hint="default"/>
      </w:rPr>
    </w:lvl>
    <w:lvl w:ilvl="6" w:tplc="EF9E0B4E">
      <w:start w:val="1"/>
      <w:numFmt w:val="bullet"/>
      <w:lvlText w:val=""/>
      <w:lvlJc w:val="left"/>
      <w:pPr>
        <w:ind w:left="5040" w:hanging="360"/>
      </w:pPr>
      <w:rPr>
        <w:rFonts w:ascii="Symbol" w:hAnsi="Symbol" w:hint="default"/>
      </w:rPr>
    </w:lvl>
    <w:lvl w:ilvl="7" w:tplc="2B0CD0DE">
      <w:start w:val="1"/>
      <w:numFmt w:val="bullet"/>
      <w:lvlText w:val="o"/>
      <w:lvlJc w:val="left"/>
      <w:pPr>
        <w:ind w:left="5760" w:hanging="360"/>
      </w:pPr>
      <w:rPr>
        <w:rFonts w:ascii="Courier New" w:hAnsi="Courier New" w:hint="default"/>
      </w:rPr>
    </w:lvl>
    <w:lvl w:ilvl="8" w:tplc="8B7C83DC">
      <w:start w:val="1"/>
      <w:numFmt w:val="bullet"/>
      <w:lvlText w:val=""/>
      <w:lvlJc w:val="left"/>
      <w:pPr>
        <w:ind w:left="6480" w:hanging="360"/>
      </w:pPr>
      <w:rPr>
        <w:rFonts w:ascii="Wingdings" w:hAnsi="Wingdings" w:hint="default"/>
      </w:rPr>
    </w:lvl>
  </w:abstractNum>
  <w:abstractNum w:abstractNumId="8" w15:restartNumberingAfterBreak="0">
    <w:nsid w:val="6A046182"/>
    <w:multiLevelType w:val="hybridMultilevel"/>
    <w:tmpl w:val="29D2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51994"/>
    <w:multiLevelType w:val="multilevel"/>
    <w:tmpl w:val="00E4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540BD2"/>
    <w:multiLevelType w:val="hybridMultilevel"/>
    <w:tmpl w:val="FFFFFFFF"/>
    <w:lvl w:ilvl="0" w:tplc="646C1D62">
      <w:start w:val="1"/>
      <w:numFmt w:val="bullet"/>
      <w:lvlText w:val=""/>
      <w:lvlJc w:val="left"/>
      <w:pPr>
        <w:ind w:left="720" w:hanging="360"/>
      </w:pPr>
      <w:rPr>
        <w:rFonts w:ascii="Symbol" w:hAnsi="Symbol" w:hint="default"/>
      </w:rPr>
    </w:lvl>
    <w:lvl w:ilvl="1" w:tplc="B122103E">
      <w:start w:val="1"/>
      <w:numFmt w:val="bullet"/>
      <w:lvlText w:val="o"/>
      <w:lvlJc w:val="left"/>
      <w:pPr>
        <w:ind w:left="1440" w:hanging="360"/>
      </w:pPr>
      <w:rPr>
        <w:rFonts w:ascii="Courier New" w:hAnsi="Courier New" w:hint="default"/>
      </w:rPr>
    </w:lvl>
    <w:lvl w:ilvl="2" w:tplc="9B384BB4">
      <w:start w:val="1"/>
      <w:numFmt w:val="bullet"/>
      <w:lvlText w:val=""/>
      <w:lvlJc w:val="left"/>
      <w:pPr>
        <w:ind w:left="2160" w:hanging="360"/>
      </w:pPr>
      <w:rPr>
        <w:rFonts w:ascii="Wingdings" w:hAnsi="Wingdings" w:hint="default"/>
      </w:rPr>
    </w:lvl>
    <w:lvl w:ilvl="3" w:tplc="92DECDBC">
      <w:start w:val="1"/>
      <w:numFmt w:val="bullet"/>
      <w:lvlText w:val=""/>
      <w:lvlJc w:val="left"/>
      <w:pPr>
        <w:ind w:left="2880" w:hanging="360"/>
      </w:pPr>
      <w:rPr>
        <w:rFonts w:ascii="Symbol" w:hAnsi="Symbol" w:hint="default"/>
      </w:rPr>
    </w:lvl>
    <w:lvl w:ilvl="4" w:tplc="43DE0C66">
      <w:start w:val="1"/>
      <w:numFmt w:val="bullet"/>
      <w:lvlText w:val="o"/>
      <w:lvlJc w:val="left"/>
      <w:pPr>
        <w:ind w:left="3600" w:hanging="360"/>
      </w:pPr>
      <w:rPr>
        <w:rFonts w:ascii="Courier New" w:hAnsi="Courier New" w:hint="default"/>
      </w:rPr>
    </w:lvl>
    <w:lvl w:ilvl="5" w:tplc="0DB8C92C">
      <w:start w:val="1"/>
      <w:numFmt w:val="bullet"/>
      <w:lvlText w:val=""/>
      <w:lvlJc w:val="left"/>
      <w:pPr>
        <w:ind w:left="4320" w:hanging="360"/>
      </w:pPr>
      <w:rPr>
        <w:rFonts w:ascii="Wingdings" w:hAnsi="Wingdings" w:hint="default"/>
      </w:rPr>
    </w:lvl>
    <w:lvl w:ilvl="6" w:tplc="45B0C49C">
      <w:start w:val="1"/>
      <w:numFmt w:val="bullet"/>
      <w:lvlText w:val=""/>
      <w:lvlJc w:val="left"/>
      <w:pPr>
        <w:ind w:left="5040" w:hanging="360"/>
      </w:pPr>
      <w:rPr>
        <w:rFonts w:ascii="Symbol" w:hAnsi="Symbol" w:hint="default"/>
      </w:rPr>
    </w:lvl>
    <w:lvl w:ilvl="7" w:tplc="26A0306C">
      <w:start w:val="1"/>
      <w:numFmt w:val="bullet"/>
      <w:lvlText w:val="o"/>
      <w:lvlJc w:val="left"/>
      <w:pPr>
        <w:ind w:left="5760" w:hanging="360"/>
      </w:pPr>
      <w:rPr>
        <w:rFonts w:ascii="Courier New" w:hAnsi="Courier New" w:hint="default"/>
      </w:rPr>
    </w:lvl>
    <w:lvl w:ilvl="8" w:tplc="01F6B0D4">
      <w:start w:val="1"/>
      <w:numFmt w:val="bullet"/>
      <w:lvlText w:val=""/>
      <w:lvlJc w:val="left"/>
      <w:pPr>
        <w:ind w:left="6480" w:hanging="360"/>
      </w:pPr>
      <w:rPr>
        <w:rFonts w:ascii="Wingdings" w:hAnsi="Wingdings" w:hint="default"/>
      </w:rPr>
    </w:lvl>
  </w:abstractNum>
  <w:num w:numId="1" w16cid:durableId="889144729">
    <w:abstractNumId w:val="1"/>
  </w:num>
  <w:num w:numId="2" w16cid:durableId="2037542944">
    <w:abstractNumId w:val="9"/>
  </w:num>
  <w:num w:numId="3" w16cid:durableId="993220213">
    <w:abstractNumId w:val="5"/>
  </w:num>
  <w:num w:numId="4" w16cid:durableId="206532032">
    <w:abstractNumId w:val="3"/>
  </w:num>
  <w:num w:numId="5" w16cid:durableId="1280456546">
    <w:abstractNumId w:val="8"/>
  </w:num>
  <w:num w:numId="6" w16cid:durableId="1668292246">
    <w:abstractNumId w:val="6"/>
  </w:num>
  <w:num w:numId="7" w16cid:durableId="1791049422">
    <w:abstractNumId w:val="4"/>
  </w:num>
  <w:num w:numId="8" w16cid:durableId="1488595351">
    <w:abstractNumId w:val="2"/>
  </w:num>
  <w:num w:numId="9" w16cid:durableId="871960269">
    <w:abstractNumId w:val="0"/>
  </w:num>
  <w:num w:numId="10" w16cid:durableId="1542013760">
    <w:abstractNumId w:val="7"/>
  </w:num>
  <w:num w:numId="11" w16cid:durableId="650018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3E"/>
    <w:rsid w:val="000050A1"/>
    <w:rsid w:val="000160F7"/>
    <w:rsid w:val="000205F4"/>
    <w:rsid w:val="00023DCF"/>
    <w:rsid w:val="00026E3B"/>
    <w:rsid w:val="00032E50"/>
    <w:rsid w:val="00042676"/>
    <w:rsid w:val="00045E2A"/>
    <w:rsid w:val="00045EF0"/>
    <w:rsid w:val="00062808"/>
    <w:rsid w:val="00071F00"/>
    <w:rsid w:val="0007613E"/>
    <w:rsid w:val="000A0666"/>
    <w:rsid w:val="000A6B5D"/>
    <w:rsid w:val="000B18E1"/>
    <w:rsid w:val="000C735B"/>
    <w:rsid w:val="000E7E9D"/>
    <w:rsid w:val="001018DF"/>
    <w:rsid w:val="00127AE2"/>
    <w:rsid w:val="001316BE"/>
    <w:rsid w:val="00136E30"/>
    <w:rsid w:val="00137AFC"/>
    <w:rsid w:val="0014558D"/>
    <w:rsid w:val="001725FF"/>
    <w:rsid w:val="001769FC"/>
    <w:rsid w:val="0018525C"/>
    <w:rsid w:val="00193B35"/>
    <w:rsid w:val="00197010"/>
    <w:rsid w:val="001A385F"/>
    <w:rsid w:val="001A3976"/>
    <w:rsid w:val="001A6708"/>
    <w:rsid w:val="001B1567"/>
    <w:rsid w:val="001C4A52"/>
    <w:rsid w:val="001C9951"/>
    <w:rsid w:val="001D2691"/>
    <w:rsid w:val="001E12B5"/>
    <w:rsid w:val="001E6761"/>
    <w:rsid w:val="002045CB"/>
    <w:rsid w:val="00212875"/>
    <w:rsid w:val="0024244A"/>
    <w:rsid w:val="002460B3"/>
    <w:rsid w:val="0028666C"/>
    <w:rsid w:val="002A1435"/>
    <w:rsid w:val="002B69E4"/>
    <w:rsid w:val="002C24E1"/>
    <w:rsid w:val="002C469C"/>
    <w:rsid w:val="002D5DF8"/>
    <w:rsid w:val="002E7D93"/>
    <w:rsid w:val="002F0296"/>
    <w:rsid w:val="002F02ED"/>
    <w:rsid w:val="002F3134"/>
    <w:rsid w:val="00301597"/>
    <w:rsid w:val="003053FD"/>
    <w:rsid w:val="0030593E"/>
    <w:rsid w:val="00311B54"/>
    <w:rsid w:val="00322E05"/>
    <w:rsid w:val="0033469B"/>
    <w:rsid w:val="00341D1E"/>
    <w:rsid w:val="00347B62"/>
    <w:rsid w:val="0035790E"/>
    <w:rsid w:val="00375B43"/>
    <w:rsid w:val="003A6361"/>
    <w:rsid w:val="003A684F"/>
    <w:rsid w:val="003C1E51"/>
    <w:rsid w:val="004033AD"/>
    <w:rsid w:val="00405429"/>
    <w:rsid w:val="004065C0"/>
    <w:rsid w:val="0040660A"/>
    <w:rsid w:val="00430712"/>
    <w:rsid w:val="0044527A"/>
    <w:rsid w:val="00457422"/>
    <w:rsid w:val="00464BF1"/>
    <w:rsid w:val="00474264"/>
    <w:rsid w:val="0048094F"/>
    <w:rsid w:val="00480FE7"/>
    <w:rsid w:val="004925D5"/>
    <w:rsid w:val="004A7FEA"/>
    <w:rsid w:val="004C5290"/>
    <w:rsid w:val="004D332E"/>
    <w:rsid w:val="004F0D98"/>
    <w:rsid w:val="004F3690"/>
    <w:rsid w:val="004F4F3C"/>
    <w:rsid w:val="004F583B"/>
    <w:rsid w:val="00503CC6"/>
    <w:rsid w:val="00512792"/>
    <w:rsid w:val="00525E10"/>
    <w:rsid w:val="00526B13"/>
    <w:rsid w:val="005275B6"/>
    <w:rsid w:val="00530320"/>
    <w:rsid w:val="0054411D"/>
    <w:rsid w:val="00556724"/>
    <w:rsid w:val="00595DA5"/>
    <w:rsid w:val="005A6D3B"/>
    <w:rsid w:val="005A7E4E"/>
    <w:rsid w:val="005C2B01"/>
    <w:rsid w:val="005C5EB4"/>
    <w:rsid w:val="005E267C"/>
    <w:rsid w:val="005F740D"/>
    <w:rsid w:val="00616A22"/>
    <w:rsid w:val="00616E67"/>
    <w:rsid w:val="00630D77"/>
    <w:rsid w:val="00631D15"/>
    <w:rsid w:val="00640158"/>
    <w:rsid w:val="00645838"/>
    <w:rsid w:val="00652497"/>
    <w:rsid w:val="00653F64"/>
    <w:rsid w:val="00657C52"/>
    <w:rsid w:val="00663A43"/>
    <w:rsid w:val="00663A72"/>
    <w:rsid w:val="00665900"/>
    <w:rsid w:val="0067356A"/>
    <w:rsid w:val="00682283"/>
    <w:rsid w:val="0068448E"/>
    <w:rsid w:val="006B1F0D"/>
    <w:rsid w:val="006C0CD8"/>
    <w:rsid w:val="006C432B"/>
    <w:rsid w:val="006E0729"/>
    <w:rsid w:val="006E7345"/>
    <w:rsid w:val="007033E1"/>
    <w:rsid w:val="007171C9"/>
    <w:rsid w:val="00720113"/>
    <w:rsid w:val="00732699"/>
    <w:rsid w:val="0073784D"/>
    <w:rsid w:val="00740FA4"/>
    <w:rsid w:val="00750625"/>
    <w:rsid w:val="00752C1D"/>
    <w:rsid w:val="00763BD5"/>
    <w:rsid w:val="00790A39"/>
    <w:rsid w:val="0079159A"/>
    <w:rsid w:val="00797D0A"/>
    <w:rsid w:val="007C0BE5"/>
    <w:rsid w:val="007D272C"/>
    <w:rsid w:val="007D450C"/>
    <w:rsid w:val="007E0ADB"/>
    <w:rsid w:val="007E7D03"/>
    <w:rsid w:val="007F44B7"/>
    <w:rsid w:val="007F734D"/>
    <w:rsid w:val="00805766"/>
    <w:rsid w:val="00807922"/>
    <w:rsid w:val="00813D45"/>
    <w:rsid w:val="0082506D"/>
    <w:rsid w:val="0083129C"/>
    <w:rsid w:val="00851A5B"/>
    <w:rsid w:val="008550F5"/>
    <w:rsid w:val="00856D14"/>
    <w:rsid w:val="008775C7"/>
    <w:rsid w:val="00884D62"/>
    <w:rsid w:val="0088670D"/>
    <w:rsid w:val="008923E6"/>
    <w:rsid w:val="00893B67"/>
    <w:rsid w:val="008A7770"/>
    <w:rsid w:val="008C0907"/>
    <w:rsid w:val="008C374B"/>
    <w:rsid w:val="008C7ED8"/>
    <w:rsid w:val="008D1C04"/>
    <w:rsid w:val="008D49F5"/>
    <w:rsid w:val="008D7340"/>
    <w:rsid w:val="008E0B53"/>
    <w:rsid w:val="009154FB"/>
    <w:rsid w:val="0092260A"/>
    <w:rsid w:val="00943155"/>
    <w:rsid w:val="00953B31"/>
    <w:rsid w:val="009540DA"/>
    <w:rsid w:val="0095662F"/>
    <w:rsid w:val="00975DF5"/>
    <w:rsid w:val="00983011"/>
    <w:rsid w:val="00984396"/>
    <w:rsid w:val="009904B8"/>
    <w:rsid w:val="0099113A"/>
    <w:rsid w:val="00993B86"/>
    <w:rsid w:val="009C052E"/>
    <w:rsid w:val="009F3642"/>
    <w:rsid w:val="00A072A8"/>
    <w:rsid w:val="00A07CE9"/>
    <w:rsid w:val="00A1136E"/>
    <w:rsid w:val="00A14438"/>
    <w:rsid w:val="00A21093"/>
    <w:rsid w:val="00A21EE0"/>
    <w:rsid w:val="00A34454"/>
    <w:rsid w:val="00A3446B"/>
    <w:rsid w:val="00A36A01"/>
    <w:rsid w:val="00A437C9"/>
    <w:rsid w:val="00A43F65"/>
    <w:rsid w:val="00A45A93"/>
    <w:rsid w:val="00A61568"/>
    <w:rsid w:val="00A63372"/>
    <w:rsid w:val="00A671D4"/>
    <w:rsid w:val="00A67A9D"/>
    <w:rsid w:val="00A71E08"/>
    <w:rsid w:val="00A77849"/>
    <w:rsid w:val="00A87037"/>
    <w:rsid w:val="00A90515"/>
    <w:rsid w:val="00A9679E"/>
    <w:rsid w:val="00AA3034"/>
    <w:rsid w:val="00AC0551"/>
    <w:rsid w:val="00AF2E42"/>
    <w:rsid w:val="00B009FB"/>
    <w:rsid w:val="00B3628C"/>
    <w:rsid w:val="00B40105"/>
    <w:rsid w:val="00B53A0D"/>
    <w:rsid w:val="00B63D20"/>
    <w:rsid w:val="00B725A1"/>
    <w:rsid w:val="00B8614C"/>
    <w:rsid w:val="00BA0D14"/>
    <w:rsid w:val="00BA2D76"/>
    <w:rsid w:val="00BB144F"/>
    <w:rsid w:val="00BB2396"/>
    <w:rsid w:val="00BB2739"/>
    <w:rsid w:val="00BC34E3"/>
    <w:rsid w:val="00BD6D9E"/>
    <w:rsid w:val="00BD74CF"/>
    <w:rsid w:val="00BE1329"/>
    <w:rsid w:val="00BE5478"/>
    <w:rsid w:val="00BF73E4"/>
    <w:rsid w:val="00BF76F2"/>
    <w:rsid w:val="00C13119"/>
    <w:rsid w:val="00C131E3"/>
    <w:rsid w:val="00C50E38"/>
    <w:rsid w:val="00C51DEC"/>
    <w:rsid w:val="00C65FC9"/>
    <w:rsid w:val="00C760C3"/>
    <w:rsid w:val="00C7683A"/>
    <w:rsid w:val="00CA0B56"/>
    <w:rsid w:val="00CA1AC5"/>
    <w:rsid w:val="00CA4999"/>
    <w:rsid w:val="00CB1F22"/>
    <w:rsid w:val="00CB4B7A"/>
    <w:rsid w:val="00CC3331"/>
    <w:rsid w:val="00CD07B1"/>
    <w:rsid w:val="00CD3C1E"/>
    <w:rsid w:val="00CE373C"/>
    <w:rsid w:val="00CE60E0"/>
    <w:rsid w:val="00CE6DFE"/>
    <w:rsid w:val="00CF271B"/>
    <w:rsid w:val="00D30F55"/>
    <w:rsid w:val="00D52AE1"/>
    <w:rsid w:val="00D56F51"/>
    <w:rsid w:val="00D805E3"/>
    <w:rsid w:val="00D816B3"/>
    <w:rsid w:val="00D928F4"/>
    <w:rsid w:val="00DA0583"/>
    <w:rsid w:val="00DA6E96"/>
    <w:rsid w:val="00DD37E9"/>
    <w:rsid w:val="00DD5490"/>
    <w:rsid w:val="00E05D18"/>
    <w:rsid w:val="00E1147E"/>
    <w:rsid w:val="00E21578"/>
    <w:rsid w:val="00E21F6E"/>
    <w:rsid w:val="00E276A4"/>
    <w:rsid w:val="00E314E1"/>
    <w:rsid w:val="00E34AAE"/>
    <w:rsid w:val="00E4420D"/>
    <w:rsid w:val="00E522B2"/>
    <w:rsid w:val="00E83565"/>
    <w:rsid w:val="00E939CB"/>
    <w:rsid w:val="00E93E2B"/>
    <w:rsid w:val="00E945A1"/>
    <w:rsid w:val="00EA32FF"/>
    <w:rsid w:val="00EB07D7"/>
    <w:rsid w:val="00EB19B1"/>
    <w:rsid w:val="00EB4789"/>
    <w:rsid w:val="00EB5146"/>
    <w:rsid w:val="00EB5563"/>
    <w:rsid w:val="00EC7116"/>
    <w:rsid w:val="00EC7D5B"/>
    <w:rsid w:val="00ED3D85"/>
    <w:rsid w:val="00ED4CBB"/>
    <w:rsid w:val="00EE4699"/>
    <w:rsid w:val="00F1005A"/>
    <w:rsid w:val="00F15F52"/>
    <w:rsid w:val="00F23EB5"/>
    <w:rsid w:val="00F27107"/>
    <w:rsid w:val="00F27C68"/>
    <w:rsid w:val="00F36726"/>
    <w:rsid w:val="00F40B7B"/>
    <w:rsid w:val="00F5128F"/>
    <w:rsid w:val="00F52898"/>
    <w:rsid w:val="00F548F2"/>
    <w:rsid w:val="00F60344"/>
    <w:rsid w:val="00F75727"/>
    <w:rsid w:val="00FB0FDA"/>
    <w:rsid w:val="00FC5C50"/>
    <w:rsid w:val="00FE0F50"/>
    <w:rsid w:val="00FEF217"/>
    <w:rsid w:val="00FF01D3"/>
    <w:rsid w:val="011F90E3"/>
    <w:rsid w:val="016E7017"/>
    <w:rsid w:val="021D7F98"/>
    <w:rsid w:val="0228E7B4"/>
    <w:rsid w:val="023A6F47"/>
    <w:rsid w:val="0282CFC6"/>
    <w:rsid w:val="02B39643"/>
    <w:rsid w:val="02D8E466"/>
    <w:rsid w:val="033B057E"/>
    <w:rsid w:val="033B4817"/>
    <w:rsid w:val="036E9CA2"/>
    <w:rsid w:val="038ED1C7"/>
    <w:rsid w:val="03930964"/>
    <w:rsid w:val="03FF4FE2"/>
    <w:rsid w:val="042FE553"/>
    <w:rsid w:val="04554915"/>
    <w:rsid w:val="04B90FEC"/>
    <w:rsid w:val="04EA31B6"/>
    <w:rsid w:val="05398789"/>
    <w:rsid w:val="053AED0D"/>
    <w:rsid w:val="054474D9"/>
    <w:rsid w:val="0574D706"/>
    <w:rsid w:val="06C70F8A"/>
    <w:rsid w:val="06D4B83F"/>
    <w:rsid w:val="0773710D"/>
    <w:rsid w:val="07D0CFF3"/>
    <w:rsid w:val="07DE4A1B"/>
    <w:rsid w:val="0821D278"/>
    <w:rsid w:val="08793DC6"/>
    <w:rsid w:val="088C3F05"/>
    <w:rsid w:val="092E4848"/>
    <w:rsid w:val="094FA2E3"/>
    <w:rsid w:val="0957E796"/>
    <w:rsid w:val="099494BC"/>
    <w:rsid w:val="09B51F7A"/>
    <w:rsid w:val="09CD68D7"/>
    <w:rsid w:val="0A2A9F6C"/>
    <w:rsid w:val="0A7998C5"/>
    <w:rsid w:val="0AA5716E"/>
    <w:rsid w:val="0AD83CDD"/>
    <w:rsid w:val="0AF3D900"/>
    <w:rsid w:val="0B083CAC"/>
    <w:rsid w:val="0B0BCB16"/>
    <w:rsid w:val="0B1410D6"/>
    <w:rsid w:val="0B3FA35A"/>
    <w:rsid w:val="0BB97518"/>
    <w:rsid w:val="0BCD7609"/>
    <w:rsid w:val="0BFF9524"/>
    <w:rsid w:val="0C0A8057"/>
    <w:rsid w:val="0C2EE795"/>
    <w:rsid w:val="0C4AA57C"/>
    <w:rsid w:val="0C4B87A8"/>
    <w:rsid w:val="0C767253"/>
    <w:rsid w:val="0C978113"/>
    <w:rsid w:val="0CCF5936"/>
    <w:rsid w:val="0D1711F8"/>
    <w:rsid w:val="0D51D9B6"/>
    <w:rsid w:val="0D69F69C"/>
    <w:rsid w:val="0D7BD3B7"/>
    <w:rsid w:val="0DE2FE50"/>
    <w:rsid w:val="0DEAA017"/>
    <w:rsid w:val="0DEF57DC"/>
    <w:rsid w:val="0E188411"/>
    <w:rsid w:val="0E235FFF"/>
    <w:rsid w:val="0E3333AF"/>
    <w:rsid w:val="0E3ACA93"/>
    <w:rsid w:val="0EA37038"/>
    <w:rsid w:val="0F1F8CB3"/>
    <w:rsid w:val="0F23CA7B"/>
    <w:rsid w:val="0F2D95E6"/>
    <w:rsid w:val="0F867078"/>
    <w:rsid w:val="0FB3306A"/>
    <w:rsid w:val="0FCE2D99"/>
    <w:rsid w:val="0FEC0FB9"/>
    <w:rsid w:val="0FFE2665"/>
    <w:rsid w:val="109F2A2E"/>
    <w:rsid w:val="10ABA0F7"/>
    <w:rsid w:val="10DD14D2"/>
    <w:rsid w:val="10E9CA6B"/>
    <w:rsid w:val="123F6E8C"/>
    <w:rsid w:val="13264ABF"/>
    <w:rsid w:val="13438326"/>
    <w:rsid w:val="13483594"/>
    <w:rsid w:val="1370C277"/>
    <w:rsid w:val="1397441D"/>
    <w:rsid w:val="13A9E6A7"/>
    <w:rsid w:val="13AEE542"/>
    <w:rsid w:val="13DB3EED"/>
    <w:rsid w:val="143302F6"/>
    <w:rsid w:val="1455F4C7"/>
    <w:rsid w:val="1459E19B"/>
    <w:rsid w:val="14FF04C2"/>
    <w:rsid w:val="1522583F"/>
    <w:rsid w:val="15D7D7CC"/>
    <w:rsid w:val="15E81060"/>
    <w:rsid w:val="1612FE99"/>
    <w:rsid w:val="162561E8"/>
    <w:rsid w:val="16466737"/>
    <w:rsid w:val="165F78C9"/>
    <w:rsid w:val="16705D3B"/>
    <w:rsid w:val="16A4AA2F"/>
    <w:rsid w:val="170B5C71"/>
    <w:rsid w:val="170CD0FD"/>
    <w:rsid w:val="17122AD1"/>
    <w:rsid w:val="1731D518"/>
    <w:rsid w:val="17726C07"/>
    <w:rsid w:val="179CFCBC"/>
    <w:rsid w:val="180EC1FE"/>
    <w:rsid w:val="186FB80A"/>
    <w:rsid w:val="18CBA4BB"/>
    <w:rsid w:val="19186007"/>
    <w:rsid w:val="192DD6EC"/>
    <w:rsid w:val="1934F83E"/>
    <w:rsid w:val="19430D43"/>
    <w:rsid w:val="194D11BB"/>
    <w:rsid w:val="19CF6981"/>
    <w:rsid w:val="19E3FCAC"/>
    <w:rsid w:val="1A224A64"/>
    <w:rsid w:val="1A2B137A"/>
    <w:rsid w:val="1A3FE6B1"/>
    <w:rsid w:val="1A508C88"/>
    <w:rsid w:val="1A7BCDA2"/>
    <w:rsid w:val="1A7E5010"/>
    <w:rsid w:val="1A80FF10"/>
    <w:rsid w:val="1AACA008"/>
    <w:rsid w:val="1B28EE45"/>
    <w:rsid w:val="1B6428B3"/>
    <w:rsid w:val="1B774980"/>
    <w:rsid w:val="1BDD2E53"/>
    <w:rsid w:val="1BE36D69"/>
    <w:rsid w:val="1BE98298"/>
    <w:rsid w:val="1C403B98"/>
    <w:rsid w:val="1C43B25F"/>
    <w:rsid w:val="1C5E659D"/>
    <w:rsid w:val="1C62B459"/>
    <w:rsid w:val="1C7588F6"/>
    <w:rsid w:val="1C883711"/>
    <w:rsid w:val="1C987E33"/>
    <w:rsid w:val="1D02B2E4"/>
    <w:rsid w:val="1D423E29"/>
    <w:rsid w:val="1D720EA5"/>
    <w:rsid w:val="1DAAB63E"/>
    <w:rsid w:val="1DB8D137"/>
    <w:rsid w:val="1E00C3E1"/>
    <w:rsid w:val="1E04872D"/>
    <w:rsid w:val="1E09542A"/>
    <w:rsid w:val="1E29FCCB"/>
    <w:rsid w:val="1E64DB25"/>
    <w:rsid w:val="1E83BC88"/>
    <w:rsid w:val="1E8F3C1C"/>
    <w:rsid w:val="1E924DAA"/>
    <w:rsid w:val="1E97314A"/>
    <w:rsid w:val="1EBDFBC7"/>
    <w:rsid w:val="1ED61F3E"/>
    <w:rsid w:val="1EFA9F16"/>
    <w:rsid w:val="1F089197"/>
    <w:rsid w:val="1F3B5F88"/>
    <w:rsid w:val="1F7D7DEC"/>
    <w:rsid w:val="2000AB86"/>
    <w:rsid w:val="2000B8B6"/>
    <w:rsid w:val="2004DDF5"/>
    <w:rsid w:val="210FC9BF"/>
    <w:rsid w:val="21B1E457"/>
    <w:rsid w:val="21CC7DF0"/>
    <w:rsid w:val="21D111C7"/>
    <w:rsid w:val="21D44EA8"/>
    <w:rsid w:val="228E7A8A"/>
    <w:rsid w:val="22933EC7"/>
    <w:rsid w:val="22DEDEA4"/>
    <w:rsid w:val="22FD6DEE"/>
    <w:rsid w:val="2335E47B"/>
    <w:rsid w:val="23832E54"/>
    <w:rsid w:val="23919432"/>
    <w:rsid w:val="239511AE"/>
    <w:rsid w:val="23B5556D"/>
    <w:rsid w:val="24033F6A"/>
    <w:rsid w:val="2484DA51"/>
    <w:rsid w:val="24876AC4"/>
    <w:rsid w:val="249FAEF3"/>
    <w:rsid w:val="250E837B"/>
    <w:rsid w:val="25200404"/>
    <w:rsid w:val="258BC993"/>
    <w:rsid w:val="2590CB33"/>
    <w:rsid w:val="25C59818"/>
    <w:rsid w:val="25D5E636"/>
    <w:rsid w:val="25E9420D"/>
    <w:rsid w:val="25EC591B"/>
    <w:rsid w:val="25F59E5D"/>
    <w:rsid w:val="25FB5628"/>
    <w:rsid w:val="2609736D"/>
    <w:rsid w:val="260B2271"/>
    <w:rsid w:val="26209D87"/>
    <w:rsid w:val="266EAED4"/>
    <w:rsid w:val="26A6F43D"/>
    <w:rsid w:val="26AC484C"/>
    <w:rsid w:val="26ECF62F"/>
    <w:rsid w:val="2721EA15"/>
    <w:rsid w:val="27524DCF"/>
    <w:rsid w:val="276D6752"/>
    <w:rsid w:val="27888FD1"/>
    <w:rsid w:val="2791157E"/>
    <w:rsid w:val="27914383"/>
    <w:rsid w:val="2796441B"/>
    <w:rsid w:val="27B77693"/>
    <w:rsid w:val="27B7B6B4"/>
    <w:rsid w:val="28A1E737"/>
    <w:rsid w:val="28BBB83D"/>
    <w:rsid w:val="293D157F"/>
    <w:rsid w:val="293DA52B"/>
    <w:rsid w:val="2943C730"/>
    <w:rsid w:val="29BDF09D"/>
    <w:rsid w:val="29F74348"/>
    <w:rsid w:val="2A1E111E"/>
    <w:rsid w:val="2A255092"/>
    <w:rsid w:val="2A31849C"/>
    <w:rsid w:val="2AE9187E"/>
    <w:rsid w:val="2B0EC4B4"/>
    <w:rsid w:val="2B7EE1C5"/>
    <w:rsid w:val="2BBE6DA0"/>
    <w:rsid w:val="2BD24A39"/>
    <w:rsid w:val="2C01398C"/>
    <w:rsid w:val="2C6B4599"/>
    <w:rsid w:val="2CC77A39"/>
    <w:rsid w:val="2CFC84D0"/>
    <w:rsid w:val="2DEFAB56"/>
    <w:rsid w:val="2DF0B774"/>
    <w:rsid w:val="2E05631D"/>
    <w:rsid w:val="2E66D880"/>
    <w:rsid w:val="2E92EE9C"/>
    <w:rsid w:val="2EA4015D"/>
    <w:rsid w:val="2EB779EE"/>
    <w:rsid w:val="2EFD64E9"/>
    <w:rsid w:val="2F744D82"/>
    <w:rsid w:val="2F884BA7"/>
    <w:rsid w:val="2F8C87D5"/>
    <w:rsid w:val="2FC4B322"/>
    <w:rsid w:val="2FD5CF63"/>
    <w:rsid w:val="2FD97E7E"/>
    <w:rsid w:val="2FE28D7A"/>
    <w:rsid w:val="2FFDF3C9"/>
    <w:rsid w:val="301390EA"/>
    <w:rsid w:val="301AE5C4"/>
    <w:rsid w:val="3020C3F3"/>
    <w:rsid w:val="303521B1"/>
    <w:rsid w:val="30409409"/>
    <w:rsid w:val="308D52A2"/>
    <w:rsid w:val="309FECDC"/>
    <w:rsid w:val="30D7C7F2"/>
    <w:rsid w:val="30E51CA5"/>
    <w:rsid w:val="3114AC40"/>
    <w:rsid w:val="3174EC2C"/>
    <w:rsid w:val="32832F74"/>
    <w:rsid w:val="32A1750E"/>
    <w:rsid w:val="32C1660B"/>
    <w:rsid w:val="32C42897"/>
    <w:rsid w:val="330A0997"/>
    <w:rsid w:val="33A244F3"/>
    <w:rsid w:val="33EAEB45"/>
    <w:rsid w:val="348E1A60"/>
    <w:rsid w:val="34DA3512"/>
    <w:rsid w:val="358D3050"/>
    <w:rsid w:val="3595B426"/>
    <w:rsid w:val="35A1B8B3"/>
    <w:rsid w:val="35DFA320"/>
    <w:rsid w:val="361173EC"/>
    <w:rsid w:val="3624A010"/>
    <w:rsid w:val="363A5885"/>
    <w:rsid w:val="363C6C5D"/>
    <w:rsid w:val="36555270"/>
    <w:rsid w:val="3695EAE5"/>
    <w:rsid w:val="36B42B88"/>
    <w:rsid w:val="36B47017"/>
    <w:rsid w:val="36BE2B40"/>
    <w:rsid w:val="36D9E5B5"/>
    <w:rsid w:val="36DD177B"/>
    <w:rsid w:val="3732B1C9"/>
    <w:rsid w:val="3858909E"/>
    <w:rsid w:val="3875B616"/>
    <w:rsid w:val="387DA2A1"/>
    <w:rsid w:val="38916F16"/>
    <w:rsid w:val="38ADAFB7"/>
    <w:rsid w:val="38BAB7A7"/>
    <w:rsid w:val="390C661F"/>
    <w:rsid w:val="391807FA"/>
    <w:rsid w:val="395F77EA"/>
    <w:rsid w:val="3977482C"/>
    <w:rsid w:val="399700DD"/>
    <w:rsid w:val="39EA93F2"/>
    <w:rsid w:val="3A0E758D"/>
    <w:rsid w:val="3A5A195F"/>
    <w:rsid w:val="3AC77266"/>
    <w:rsid w:val="3ADE4F7E"/>
    <w:rsid w:val="3AEE0D49"/>
    <w:rsid w:val="3AEF5833"/>
    <w:rsid w:val="3B0AA3A3"/>
    <w:rsid w:val="3BEA644B"/>
    <w:rsid w:val="3C073E9F"/>
    <w:rsid w:val="3C1C0E47"/>
    <w:rsid w:val="3C4559B4"/>
    <w:rsid w:val="3C523AEE"/>
    <w:rsid w:val="3C6B704D"/>
    <w:rsid w:val="3D654C68"/>
    <w:rsid w:val="3DA43469"/>
    <w:rsid w:val="3DD41B9E"/>
    <w:rsid w:val="3E055DB9"/>
    <w:rsid w:val="3E39C2D2"/>
    <w:rsid w:val="3E5C69FB"/>
    <w:rsid w:val="3EAC12BA"/>
    <w:rsid w:val="3EC09730"/>
    <w:rsid w:val="3F17B698"/>
    <w:rsid w:val="3F82DFFD"/>
    <w:rsid w:val="3F9EC90F"/>
    <w:rsid w:val="3FF3774B"/>
    <w:rsid w:val="40074BA6"/>
    <w:rsid w:val="4023E28C"/>
    <w:rsid w:val="40679F9E"/>
    <w:rsid w:val="4079D08B"/>
    <w:rsid w:val="40B42317"/>
    <w:rsid w:val="416901F5"/>
    <w:rsid w:val="416A4B18"/>
    <w:rsid w:val="42256222"/>
    <w:rsid w:val="42595BDC"/>
    <w:rsid w:val="42A5C1E3"/>
    <w:rsid w:val="42EEC7E5"/>
    <w:rsid w:val="4302B23F"/>
    <w:rsid w:val="431D66BC"/>
    <w:rsid w:val="43531820"/>
    <w:rsid w:val="4356E897"/>
    <w:rsid w:val="4366848C"/>
    <w:rsid w:val="436E3887"/>
    <w:rsid w:val="438527C6"/>
    <w:rsid w:val="43AD299F"/>
    <w:rsid w:val="43F9C77E"/>
    <w:rsid w:val="43FEFBB0"/>
    <w:rsid w:val="4422C04C"/>
    <w:rsid w:val="4476D28D"/>
    <w:rsid w:val="449C0CA2"/>
    <w:rsid w:val="44B5B1C4"/>
    <w:rsid w:val="44FA826A"/>
    <w:rsid w:val="4559D6F0"/>
    <w:rsid w:val="456893E3"/>
    <w:rsid w:val="4586F81C"/>
    <w:rsid w:val="460C8FAD"/>
    <w:rsid w:val="4610C5C7"/>
    <w:rsid w:val="4686C37C"/>
    <w:rsid w:val="469E71DD"/>
    <w:rsid w:val="470EA332"/>
    <w:rsid w:val="477F0C3D"/>
    <w:rsid w:val="47F0DB63"/>
    <w:rsid w:val="480B9662"/>
    <w:rsid w:val="481BA988"/>
    <w:rsid w:val="4871C45F"/>
    <w:rsid w:val="488F71FB"/>
    <w:rsid w:val="48F91029"/>
    <w:rsid w:val="491456CB"/>
    <w:rsid w:val="49409A31"/>
    <w:rsid w:val="4958A208"/>
    <w:rsid w:val="497D6631"/>
    <w:rsid w:val="4A11F4FD"/>
    <w:rsid w:val="4A12254D"/>
    <w:rsid w:val="4A148BDF"/>
    <w:rsid w:val="4A399901"/>
    <w:rsid w:val="4A5874EE"/>
    <w:rsid w:val="4A61F280"/>
    <w:rsid w:val="4A63556C"/>
    <w:rsid w:val="4A94F98F"/>
    <w:rsid w:val="4AA8A57E"/>
    <w:rsid w:val="4AAE5446"/>
    <w:rsid w:val="4AC1CBFF"/>
    <w:rsid w:val="4AFA7659"/>
    <w:rsid w:val="4B0E6345"/>
    <w:rsid w:val="4B4C613B"/>
    <w:rsid w:val="4B6D434C"/>
    <w:rsid w:val="4BB2E1D8"/>
    <w:rsid w:val="4C2CB83F"/>
    <w:rsid w:val="4C57BCC6"/>
    <w:rsid w:val="4C6DA85E"/>
    <w:rsid w:val="4C7BF58E"/>
    <w:rsid w:val="4C9B5340"/>
    <w:rsid w:val="4CFC9E3F"/>
    <w:rsid w:val="4D0A170D"/>
    <w:rsid w:val="4D3E034A"/>
    <w:rsid w:val="4D7004A2"/>
    <w:rsid w:val="4D79B0F5"/>
    <w:rsid w:val="4D7FB31D"/>
    <w:rsid w:val="4D8F6B0C"/>
    <w:rsid w:val="4DC888A0"/>
    <w:rsid w:val="4DD1AE01"/>
    <w:rsid w:val="4E0163CF"/>
    <w:rsid w:val="4E28DD77"/>
    <w:rsid w:val="4E557A2E"/>
    <w:rsid w:val="4E7E82EA"/>
    <w:rsid w:val="4EF2A78E"/>
    <w:rsid w:val="4F69F78B"/>
    <w:rsid w:val="4F9785A7"/>
    <w:rsid w:val="4FAA9E63"/>
    <w:rsid w:val="4FBC5BA8"/>
    <w:rsid w:val="4FD8CBDA"/>
    <w:rsid w:val="4FDAE488"/>
    <w:rsid w:val="4FEF1CA7"/>
    <w:rsid w:val="50134621"/>
    <w:rsid w:val="503A8913"/>
    <w:rsid w:val="504D9C17"/>
    <w:rsid w:val="506F0948"/>
    <w:rsid w:val="5083EFAF"/>
    <w:rsid w:val="509A83E0"/>
    <w:rsid w:val="50C7A380"/>
    <w:rsid w:val="50DEA48D"/>
    <w:rsid w:val="50FAE294"/>
    <w:rsid w:val="510E40FC"/>
    <w:rsid w:val="51122D63"/>
    <w:rsid w:val="51254A61"/>
    <w:rsid w:val="514C10BD"/>
    <w:rsid w:val="51929688"/>
    <w:rsid w:val="520A4023"/>
    <w:rsid w:val="52128DBA"/>
    <w:rsid w:val="5225D73E"/>
    <w:rsid w:val="522959C7"/>
    <w:rsid w:val="529A8EA6"/>
    <w:rsid w:val="52D00E40"/>
    <w:rsid w:val="531BAD48"/>
    <w:rsid w:val="534586D6"/>
    <w:rsid w:val="53CD20FA"/>
    <w:rsid w:val="53D7424F"/>
    <w:rsid w:val="541E40BD"/>
    <w:rsid w:val="544B8BA5"/>
    <w:rsid w:val="5476ABA0"/>
    <w:rsid w:val="552A3B53"/>
    <w:rsid w:val="555451B0"/>
    <w:rsid w:val="558218E7"/>
    <w:rsid w:val="55BEEDB4"/>
    <w:rsid w:val="55BF07F0"/>
    <w:rsid w:val="55C11886"/>
    <w:rsid w:val="55D78D75"/>
    <w:rsid w:val="560A62DA"/>
    <w:rsid w:val="562D1594"/>
    <w:rsid w:val="562E91A8"/>
    <w:rsid w:val="5686818E"/>
    <w:rsid w:val="5693CBEA"/>
    <w:rsid w:val="56D93D5B"/>
    <w:rsid w:val="5706C63A"/>
    <w:rsid w:val="577326FF"/>
    <w:rsid w:val="578F7B56"/>
    <w:rsid w:val="57C4ACEB"/>
    <w:rsid w:val="587226A9"/>
    <w:rsid w:val="58DCAA2E"/>
    <w:rsid w:val="58F73943"/>
    <w:rsid w:val="592BDCC3"/>
    <w:rsid w:val="5990150B"/>
    <w:rsid w:val="5995B607"/>
    <w:rsid w:val="59A60547"/>
    <w:rsid w:val="59E1B8C7"/>
    <w:rsid w:val="59E31ADF"/>
    <w:rsid w:val="59EA6045"/>
    <w:rsid w:val="5A107B6E"/>
    <w:rsid w:val="5A132379"/>
    <w:rsid w:val="5A23CF0F"/>
    <w:rsid w:val="5A72F14D"/>
    <w:rsid w:val="5A8798C8"/>
    <w:rsid w:val="5A985736"/>
    <w:rsid w:val="5B372084"/>
    <w:rsid w:val="5B4EE740"/>
    <w:rsid w:val="5B53FD31"/>
    <w:rsid w:val="5BDCD06A"/>
    <w:rsid w:val="5C3FDE04"/>
    <w:rsid w:val="5CDE0A8C"/>
    <w:rsid w:val="5D07BEB7"/>
    <w:rsid w:val="5D267BA7"/>
    <w:rsid w:val="5D4B60CC"/>
    <w:rsid w:val="5D5A53C6"/>
    <w:rsid w:val="5DC2112E"/>
    <w:rsid w:val="5E1AB640"/>
    <w:rsid w:val="5E6E5CC6"/>
    <w:rsid w:val="5E6EDB6B"/>
    <w:rsid w:val="5F2BE6A3"/>
    <w:rsid w:val="5F7A515D"/>
    <w:rsid w:val="5FA2563B"/>
    <w:rsid w:val="5FDFDE04"/>
    <w:rsid w:val="60BF4E17"/>
    <w:rsid w:val="60C663B7"/>
    <w:rsid w:val="60D4C9A9"/>
    <w:rsid w:val="615D86CD"/>
    <w:rsid w:val="6168313A"/>
    <w:rsid w:val="620725BC"/>
    <w:rsid w:val="621A86DD"/>
    <w:rsid w:val="622E49D0"/>
    <w:rsid w:val="630338CF"/>
    <w:rsid w:val="637261D1"/>
    <w:rsid w:val="639113CB"/>
    <w:rsid w:val="6393F816"/>
    <w:rsid w:val="63CF200F"/>
    <w:rsid w:val="63D9FA3B"/>
    <w:rsid w:val="64F9F067"/>
    <w:rsid w:val="650216C7"/>
    <w:rsid w:val="655DE893"/>
    <w:rsid w:val="6585D358"/>
    <w:rsid w:val="65A6450C"/>
    <w:rsid w:val="6685B73F"/>
    <w:rsid w:val="66B2BA1A"/>
    <w:rsid w:val="67DE5D7D"/>
    <w:rsid w:val="67E95788"/>
    <w:rsid w:val="67F80C0E"/>
    <w:rsid w:val="68085F43"/>
    <w:rsid w:val="6808FAC2"/>
    <w:rsid w:val="682187A0"/>
    <w:rsid w:val="6844AF85"/>
    <w:rsid w:val="685F5F94"/>
    <w:rsid w:val="68E008BD"/>
    <w:rsid w:val="68E26DB1"/>
    <w:rsid w:val="68F2A775"/>
    <w:rsid w:val="6914AEA2"/>
    <w:rsid w:val="6929964B"/>
    <w:rsid w:val="6940ECA8"/>
    <w:rsid w:val="6961321C"/>
    <w:rsid w:val="69643D60"/>
    <w:rsid w:val="69703551"/>
    <w:rsid w:val="69B37348"/>
    <w:rsid w:val="6A9B82A5"/>
    <w:rsid w:val="6AE3FC19"/>
    <w:rsid w:val="6B2796A6"/>
    <w:rsid w:val="6B2F576B"/>
    <w:rsid w:val="6B2F8AFE"/>
    <w:rsid w:val="6B7C298B"/>
    <w:rsid w:val="6B80C4B7"/>
    <w:rsid w:val="6B8E18C3"/>
    <w:rsid w:val="6B8F57DD"/>
    <w:rsid w:val="6C3A48CB"/>
    <w:rsid w:val="6C8B008D"/>
    <w:rsid w:val="6CDCB550"/>
    <w:rsid w:val="6CDF93B2"/>
    <w:rsid w:val="6D1E83BD"/>
    <w:rsid w:val="6D43B112"/>
    <w:rsid w:val="6D6D4398"/>
    <w:rsid w:val="6D713757"/>
    <w:rsid w:val="6D90261E"/>
    <w:rsid w:val="6DC0C1BF"/>
    <w:rsid w:val="6DF97A28"/>
    <w:rsid w:val="6E17B8F7"/>
    <w:rsid w:val="6E19B7C5"/>
    <w:rsid w:val="6E2F7CB8"/>
    <w:rsid w:val="6EAADE33"/>
    <w:rsid w:val="6EC046EF"/>
    <w:rsid w:val="6F6E15DF"/>
    <w:rsid w:val="6F74F76C"/>
    <w:rsid w:val="7087D7DA"/>
    <w:rsid w:val="70E270DA"/>
    <w:rsid w:val="70F0EDE2"/>
    <w:rsid w:val="7100290B"/>
    <w:rsid w:val="7106052B"/>
    <w:rsid w:val="7194A815"/>
    <w:rsid w:val="71DF3083"/>
    <w:rsid w:val="71E3E6CA"/>
    <w:rsid w:val="72125F4D"/>
    <w:rsid w:val="7218452A"/>
    <w:rsid w:val="727F832C"/>
    <w:rsid w:val="7292AD01"/>
    <w:rsid w:val="7393AA60"/>
    <w:rsid w:val="73B1A679"/>
    <w:rsid w:val="73CAB55D"/>
    <w:rsid w:val="73F17B77"/>
    <w:rsid w:val="7427F1BC"/>
    <w:rsid w:val="7473C53E"/>
    <w:rsid w:val="747A24F8"/>
    <w:rsid w:val="74923429"/>
    <w:rsid w:val="749620CD"/>
    <w:rsid w:val="74A89F80"/>
    <w:rsid w:val="74B73F93"/>
    <w:rsid w:val="7535C363"/>
    <w:rsid w:val="75368CF2"/>
    <w:rsid w:val="75536583"/>
    <w:rsid w:val="757F4BEE"/>
    <w:rsid w:val="75972DAC"/>
    <w:rsid w:val="760BFD84"/>
    <w:rsid w:val="762EDC1F"/>
    <w:rsid w:val="76354FE0"/>
    <w:rsid w:val="768F9097"/>
    <w:rsid w:val="76C4D9D2"/>
    <w:rsid w:val="76CE87C3"/>
    <w:rsid w:val="76E31F04"/>
    <w:rsid w:val="76E60F21"/>
    <w:rsid w:val="76E7930E"/>
    <w:rsid w:val="76EC6B1C"/>
    <w:rsid w:val="77605B61"/>
    <w:rsid w:val="77825847"/>
    <w:rsid w:val="77A7CDE5"/>
    <w:rsid w:val="78289E41"/>
    <w:rsid w:val="78928F53"/>
    <w:rsid w:val="78D5D44E"/>
    <w:rsid w:val="78F09E54"/>
    <w:rsid w:val="7949D432"/>
    <w:rsid w:val="797961C3"/>
    <w:rsid w:val="798CBAA1"/>
    <w:rsid w:val="7990D898"/>
    <w:rsid w:val="79A6B362"/>
    <w:rsid w:val="7A2979D1"/>
    <w:rsid w:val="7B3C04F1"/>
    <w:rsid w:val="7B7A7515"/>
    <w:rsid w:val="7B7FF859"/>
    <w:rsid w:val="7B849871"/>
    <w:rsid w:val="7B8C67CC"/>
    <w:rsid w:val="7BE745B3"/>
    <w:rsid w:val="7C0EDF94"/>
    <w:rsid w:val="7C2945C9"/>
    <w:rsid w:val="7C6EA7A3"/>
    <w:rsid w:val="7C802D6A"/>
    <w:rsid w:val="7CB90A71"/>
    <w:rsid w:val="7CF65DC8"/>
    <w:rsid w:val="7D154365"/>
    <w:rsid w:val="7D1DB68A"/>
    <w:rsid w:val="7D2FFF59"/>
    <w:rsid w:val="7D51ABB9"/>
    <w:rsid w:val="7D701173"/>
    <w:rsid w:val="7D772157"/>
    <w:rsid w:val="7D93AF92"/>
    <w:rsid w:val="7DAE5473"/>
    <w:rsid w:val="7DDB3ACB"/>
    <w:rsid w:val="7E10B156"/>
    <w:rsid w:val="7E612116"/>
    <w:rsid w:val="7E7B038F"/>
    <w:rsid w:val="7EA3BA2D"/>
    <w:rsid w:val="7EC9D8F9"/>
    <w:rsid w:val="7F22C469"/>
    <w:rsid w:val="7F274CA0"/>
    <w:rsid w:val="7F2A44C9"/>
    <w:rsid w:val="7F4331A9"/>
    <w:rsid w:val="7F66F7DA"/>
    <w:rsid w:val="7F854AD0"/>
    <w:rsid w:val="7F996A96"/>
    <w:rsid w:val="7F99B76D"/>
    <w:rsid w:val="7FCCA8B4"/>
    <w:rsid w:val="7FD3EC27"/>
    <w:rsid w:val="7FEBB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D403"/>
  <w15:chartTrackingRefBased/>
  <w15:docId w15:val="{9EA19643-D94B-480A-A228-84DA1E7D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FF"/>
    <w:rPr>
      <w:rFonts w:ascii="Times New Roman" w:hAnsi="Times New Roman"/>
    </w:rPr>
  </w:style>
  <w:style w:type="paragraph" w:styleId="Heading1">
    <w:name w:val="heading 1"/>
    <w:basedOn w:val="Normal"/>
    <w:next w:val="Normal"/>
    <w:link w:val="Heading1Char"/>
    <w:autoRedefine/>
    <w:uiPriority w:val="9"/>
    <w:qFormat/>
    <w:rsid w:val="00975DF5"/>
    <w:pPr>
      <w:keepNext/>
      <w:keepLines/>
      <w:spacing w:before="240" w:after="0" w:line="240" w:lineRule="auto"/>
      <w:outlineLvl w:val="0"/>
    </w:pPr>
    <w:rPr>
      <w:rFonts w:asciiTheme="minorHAnsi" w:eastAsiaTheme="majorEastAsia" w:hAnsiTheme="minorHAnsi" w:cstheme="minorHAns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805766"/>
    <w:pPr>
      <w:keepNext/>
      <w:keepLines/>
      <w:spacing w:before="40" w:after="0"/>
      <w:outlineLvl w:val="1"/>
    </w:pPr>
    <w:rPr>
      <w:rFonts w:asciiTheme="minorHAnsi" w:eastAsiaTheme="minorEastAsia" w:hAnsiTheme="minorHAnsi" w:cstheme="minorHAnsi"/>
      <w:b/>
      <w:bCs/>
      <w:color w:val="2F5496" w:themeColor="accent1" w:themeShade="BF"/>
      <w:sz w:val="28"/>
      <w:szCs w:val="28"/>
    </w:rPr>
  </w:style>
  <w:style w:type="paragraph" w:styleId="Heading3">
    <w:name w:val="heading 3"/>
    <w:basedOn w:val="Normal"/>
    <w:next w:val="Normal"/>
    <w:link w:val="Heading3Char"/>
    <w:autoRedefine/>
    <w:uiPriority w:val="9"/>
    <w:unhideWhenUsed/>
    <w:qFormat/>
    <w:rsid w:val="006C432B"/>
    <w:pPr>
      <w:keepNext/>
      <w:keepLines/>
      <w:spacing w:before="40" w:after="0"/>
      <w:outlineLvl w:val="2"/>
    </w:pPr>
    <w:rPr>
      <w:rFonts w:asciiTheme="minorHAnsi" w:eastAsiaTheme="majorEastAsia" w:hAnsiTheme="minorHAnsi" w:cstheme="minorHAnsi"/>
      <w:b/>
      <w:bCs/>
      <w:color w:val="1F3763" w:themeColor="accent1" w:themeShade="7F"/>
      <w:sz w:val="24"/>
      <w:szCs w:val="24"/>
    </w:rPr>
  </w:style>
  <w:style w:type="paragraph" w:styleId="Heading4">
    <w:name w:val="heading 4"/>
    <w:basedOn w:val="Normal"/>
    <w:next w:val="Normal"/>
    <w:link w:val="Heading4Char"/>
    <w:autoRedefine/>
    <w:uiPriority w:val="9"/>
    <w:unhideWhenUsed/>
    <w:qFormat/>
    <w:rsid w:val="00A90515"/>
    <w:pPr>
      <w:keepNext/>
      <w:keepLines/>
      <w:spacing w:before="40" w:after="0"/>
      <w:outlineLvl w:val="3"/>
    </w:pPr>
    <w:rPr>
      <w:rFonts w:eastAsiaTheme="majorEastAsia"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DF5"/>
    <w:rPr>
      <w:rFonts w:eastAsiaTheme="majorEastAsia" w:cstheme="minorHAnsi"/>
      <w:b/>
      <w:color w:val="2F5496" w:themeColor="accent1" w:themeShade="BF"/>
      <w:sz w:val="32"/>
      <w:szCs w:val="32"/>
    </w:rPr>
  </w:style>
  <w:style w:type="character" w:customStyle="1" w:styleId="Heading2Char">
    <w:name w:val="Heading 2 Char"/>
    <w:basedOn w:val="DefaultParagraphFont"/>
    <w:link w:val="Heading2"/>
    <w:uiPriority w:val="9"/>
    <w:rsid w:val="00805766"/>
    <w:rPr>
      <w:rFonts w:eastAsiaTheme="minorEastAsia" w:cstheme="minorHAnsi"/>
      <w:b/>
      <w:bCs/>
      <w:color w:val="2F5496" w:themeColor="accent1" w:themeShade="BF"/>
      <w:sz w:val="28"/>
      <w:szCs w:val="28"/>
    </w:rPr>
  </w:style>
  <w:style w:type="character" w:customStyle="1" w:styleId="Heading3Char">
    <w:name w:val="Heading 3 Char"/>
    <w:basedOn w:val="DefaultParagraphFont"/>
    <w:link w:val="Heading3"/>
    <w:uiPriority w:val="9"/>
    <w:rsid w:val="006C432B"/>
    <w:rPr>
      <w:rFonts w:eastAsiaTheme="majorEastAsia" w:cstheme="minorHAnsi"/>
      <w:b/>
      <w:bCs/>
      <w:color w:val="1F3763" w:themeColor="accent1" w:themeShade="7F"/>
      <w:sz w:val="24"/>
      <w:szCs w:val="24"/>
    </w:rPr>
  </w:style>
  <w:style w:type="character" w:customStyle="1" w:styleId="Heading4Char">
    <w:name w:val="Heading 4 Char"/>
    <w:basedOn w:val="DefaultParagraphFont"/>
    <w:link w:val="Heading4"/>
    <w:uiPriority w:val="9"/>
    <w:rsid w:val="00A90515"/>
    <w:rPr>
      <w:rFonts w:ascii="Times New Roman" w:eastAsiaTheme="majorEastAsia" w:hAnsi="Times New Roman" w:cstheme="majorBidi"/>
      <w:i/>
      <w:iCs/>
      <w:color w:val="2F5496" w:themeColor="accent1" w:themeShade="BF"/>
      <w:sz w:val="24"/>
    </w:rPr>
  </w:style>
  <w:style w:type="paragraph" w:styleId="ListParagraph">
    <w:name w:val="List Paragraph"/>
    <w:basedOn w:val="Normal"/>
    <w:uiPriority w:val="34"/>
    <w:qFormat/>
    <w:rsid w:val="00E93E2B"/>
    <w:pPr>
      <w:ind w:left="720"/>
      <w:contextualSpacing/>
    </w:pPr>
  </w:style>
  <w:style w:type="paragraph" w:customStyle="1" w:styleId="paragraph">
    <w:name w:val="paragraph"/>
    <w:basedOn w:val="Normal"/>
    <w:rsid w:val="00CA1AC5"/>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CA1AC5"/>
  </w:style>
  <w:style w:type="character" w:customStyle="1" w:styleId="eop">
    <w:name w:val="eop"/>
    <w:basedOn w:val="DefaultParagraphFont"/>
    <w:rsid w:val="00CA1AC5"/>
  </w:style>
  <w:style w:type="character" w:styleId="Hyperlink">
    <w:name w:val="Hyperlink"/>
    <w:basedOn w:val="DefaultParagraphFont"/>
    <w:uiPriority w:val="99"/>
    <w:unhideWhenUsed/>
    <w:rsid w:val="00A45A93"/>
    <w:rPr>
      <w:color w:val="0563C1" w:themeColor="hyperlink"/>
      <w:u w:val="single"/>
    </w:rPr>
  </w:style>
  <w:style w:type="character" w:styleId="UnresolvedMention">
    <w:name w:val="Unresolved Mention"/>
    <w:basedOn w:val="DefaultParagraphFont"/>
    <w:uiPriority w:val="99"/>
    <w:unhideWhenUsed/>
    <w:rsid w:val="00A45A93"/>
    <w:rPr>
      <w:color w:val="605E5C"/>
      <w:shd w:val="clear" w:color="auto" w:fill="E1DFDD"/>
    </w:rPr>
  </w:style>
  <w:style w:type="paragraph" w:styleId="BalloonText">
    <w:name w:val="Balloon Text"/>
    <w:basedOn w:val="Normal"/>
    <w:link w:val="BalloonTextChar"/>
    <w:uiPriority w:val="99"/>
    <w:semiHidden/>
    <w:unhideWhenUsed/>
    <w:rsid w:val="00E2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A4"/>
    <w:rPr>
      <w:rFonts w:ascii="Segoe UI" w:hAnsi="Segoe UI" w:cs="Segoe UI"/>
      <w:sz w:val="18"/>
      <w:szCs w:val="18"/>
    </w:rPr>
  </w:style>
  <w:style w:type="character" w:styleId="CommentReference">
    <w:name w:val="annotation reference"/>
    <w:basedOn w:val="DefaultParagraphFont"/>
    <w:uiPriority w:val="99"/>
    <w:semiHidden/>
    <w:unhideWhenUsed/>
    <w:rsid w:val="00E276A4"/>
    <w:rPr>
      <w:sz w:val="16"/>
      <w:szCs w:val="16"/>
    </w:rPr>
  </w:style>
  <w:style w:type="paragraph" w:styleId="CommentText">
    <w:name w:val="annotation text"/>
    <w:basedOn w:val="Normal"/>
    <w:link w:val="CommentTextChar"/>
    <w:uiPriority w:val="99"/>
    <w:unhideWhenUsed/>
    <w:rsid w:val="00E276A4"/>
    <w:pPr>
      <w:spacing w:line="240" w:lineRule="auto"/>
    </w:pPr>
    <w:rPr>
      <w:sz w:val="20"/>
      <w:szCs w:val="20"/>
    </w:rPr>
  </w:style>
  <w:style w:type="character" w:customStyle="1" w:styleId="CommentTextChar">
    <w:name w:val="Comment Text Char"/>
    <w:basedOn w:val="DefaultParagraphFont"/>
    <w:link w:val="CommentText"/>
    <w:uiPriority w:val="99"/>
    <w:rsid w:val="00E276A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76A4"/>
    <w:rPr>
      <w:b/>
      <w:bCs/>
    </w:rPr>
  </w:style>
  <w:style w:type="character" w:customStyle="1" w:styleId="CommentSubjectChar">
    <w:name w:val="Comment Subject Char"/>
    <w:basedOn w:val="CommentTextChar"/>
    <w:link w:val="CommentSubject"/>
    <w:uiPriority w:val="99"/>
    <w:semiHidden/>
    <w:rsid w:val="00E276A4"/>
    <w:rPr>
      <w:rFonts w:ascii="Times New Roman" w:hAnsi="Times New Roman"/>
      <w:b/>
      <w:bCs/>
      <w:sz w:val="20"/>
      <w:szCs w:val="20"/>
    </w:rPr>
  </w:style>
  <w:style w:type="paragraph" w:styleId="Revision">
    <w:name w:val="Revision"/>
    <w:hidden/>
    <w:uiPriority w:val="99"/>
    <w:semiHidden/>
    <w:rsid w:val="00FC5C50"/>
    <w:pPr>
      <w:spacing w:after="0" w:line="240" w:lineRule="auto"/>
    </w:pPr>
    <w:rPr>
      <w:rFonts w:ascii="Times New Roman" w:hAnsi="Times New Roman"/>
    </w:rPr>
  </w:style>
  <w:style w:type="table" w:styleId="TableGridLight">
    <w:name w:val="Grid Table Light"/>
    <w:basedOn w:val="TableNormal"/>
    <w:uiPriority w:val="40"/>
    <w:rsid w:val="001D26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D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D2691"/>
    <w:rPr>
      <w:color w:val="2B579A"/>
      <w:shd w:val="clear" w:color="auto" w:fill="E1DFDD"/>
    </w:rPr>
  </w:style>
  <w:style w:type="paragraph" w:styleId="TOCHeading">
    <w:name w:val="TOC Heading"/>
    <w:basedOn w:val="Heading1"/>
    <w:next w:val="Normal"/>
    <w:uiPriority w:val="39"/>
    <w:unhideWhenUsed/>
    <w:qFormat/>
    <w:rsid w:val="00975DF5"/>
    <w:pPr>
      <w:spacing w:line="259" w:lineRule="auto"/>
      <w:outlineLvl w:val="9"/>
    </w:pPr>
    <w:rPr>
      <w:rFonts w:asciiTheme="majorHAnsi" w:hAnsiTheme="majorHAnsi"/>
      <w:b w:val="0"/>
    </w:rPr>
  </w:style>
  <w:style w:type="paragraph" w:styleId="TOC1">
    <w:name w:val="toc 1"/>
    <w:basedOn w:val="Normal"/>
    <w:next w:val="Normal"/>
    <w:autoRedefine/>
    <w:uiPriority w:val="39"/>
    <w:unhideWhenUsed/>
    <w:rsid w:val="00975DF5"/>
    <w:pPr>
      <w:spacing w:after="100"/>
    </w:pPr>
  </w:style>
  <w:style w:type="paragraph" w:styleId="TOC2">
    <w:name w:val="toc 2"/>
    <w:basedOn w:val="Normal"/>
    <w:next w:val="Normal"/>
    <w:autoRedefine/>
    <w:uiPriority w:val="39"/>
    <w:unhideWhenUsed/>
    <w:rsid w:val="00975DF5"/>
    <w:pPr>
      <w:spacing w:after="100"/>
      <w:ind w:left="220"/>
    </w:pPr>
  </w:style>
  <w:style w:type="paragraph" w:styleId="TOC3">
    <w:name w:val="toc 3"/>
    <w:basedOn w:val="Normal"/>
    <w:next w:val="Normal"/>
    <w:autoRedefine/>
    <w:uiPriority w:val="39"/>
    <w:unhideWhenUsed/>
    <w:rsid w:val="00975DF5"/>
    <w:pPr>
      <w:spacing w:after="100"/>
      <w:ind w:left="440"/>
    </w:pPr>
  </w:style>
  <w:style w:type="paragraph" w:styleId="Header">
    <w:name w:val="header"/>
    <w:basedOn w:val="Normal"/>
    <w:link w:val="HeaderChar"/>
    <w:uiPriority w:val="99"/>
    <w:unhideWhenUsed/>
    <w:rsid w:val="0075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1D"/>
    <w:rPr>
      <w:rFonts w:ascii="Times New Roman" w:hAnsi="Times New Roman"/>
    </w:rPr>
  </w:style>
  <w:style w:type="paragraph" w:styleId="Footer">
    <w:name w:val="footer"/>
    <w:basedOn w:val="Normal"/>
    <w:link w:val="FooterChar"/>
    <w:uiPriority w:val="99"/>
    <w:unhideWhenUsed/>
    <w:rsid w:val="0075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1D"/>
    <w:rPr>
      <w:rFonts w:ascii="Times New Roman" w:hAnsi="Times New Roman"/>
    </w:rPr>
  </w:style>
  <w:style w:type="paragraph" w:styleId="Title">
    <w:name w:val="Title"/>
    <w:basedOn w:val="Normal"/>
    <w:next w:val="Normal"/>
    <w:link w:val="TitleChar"/>
    <w:uiPriority w:val="10"/>
    <w:qFormat/>
    <w:rsid w:val="002C46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6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469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C469C"/>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805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1133">
      <w:bodyDiv w:val="1"/>
      <w:marLeft w:val="0"/>
      <w:marRight w:val="0"/>
      <w:marTop w:val="0"/>
      <w:marBottom w:val="0"/>
      <w:divBdr>
        <w:top w:val="none" w:sz="0" w:space="0" w:color="auto"/>
        <w:left w:val="none" w:sz="0" w:space="0" w:color="auto"/>
        <w:bottom w:val="none" w:sz="0" w:space="0" w:color="auto"/>
        <w:right w:val="none" w:sz="0" w:space="0" w:color="auto"/>
      </w:divBdr>
      <w:divsChild>
        <w:div w:id="36395808">
          <w:marLeft w:val="0"/>
          <w:marRight w:val="0"/>
          <w:marTop w:val="0"/>
          <w:marBottom w:val="0"/>
          <w:divBdr>
            <w:top w:val="none" w:sz="0" w:space="0" w:color="auto"/>
            <w:left w:val="none" w:sz="0" w:space="0" w:color="auto"/>
            <w:bottom w:val="none" w:sz="0" w:space="0" w:color="auto"/>
            <w:right w:val="none" w:sz="0" w:space="0" w:color="auto"/>
          </w:divBdr>
        </w:div>
        <w:div w:id="54015730">
          <w:marLeft w:val="0"/>
          <w:marRight w:val="0"/>
          <w:marTop w:val="0"/>
          <w:marBottom w:val="0"/>
          <w:divBdr>
            <w:top w:val="none" w:sz="0" w:space="0" w:color="auto"/>
            <w:left w:val="none" w:sz="0" w:space="0" w:color="auto"/>
            <w:bottom w:val="none" w:sz="0" w:space="0" w:color="auto"/>
            <w:right w:val="none" w:sz="0" w:space="0" w:color="auto"/>
          </w:divBdr>
        </w:div>
        <w:div w:id="186603406">
          <w:marLeft w:val="0"/>
          <w:marRight w:val="0"/>
          <w:marTop w:val="0"/>
          <w:marBottom w:val="0"/>
          <w:divBdr>
            <w:top w:val="none" w:sz="0" w:space="0" w:color="auto"/>
            <w:left w:val="none" w:sz="0" w:space="0" w:color="auto"/>
            <w:bottom w:val="none" w:sz="0" w:space="0" w:color="auto"/>
            <w:right w:val="none" w:sz="0" w:space="0" w:color="auto"/>
          </w:divBdr>
        </w:div>
        <w:div w:id="1940330838">
          <w:marLeft w:val="0"/>
          <w:marRight w:val="0"/>
          <w:marTop w:val="0"/>
          <w:marBottom w:val="0"/>
          <w:divBdr>
            <w:top w:val="none" w:sz="0" w:space="0" w:color="auto"/>
            <w:left w:val="none" w:sz="0" w:space="0" w:color="auto"/>
            <w:bottom w:val="none" w:sz="0" w:space="0" w:color="auto"/>
            <w:right w:val="none" w:sz="0" w:space="0" w:color="auto"/>
          </w:divBdr>
        </w:div>
      </w:divsChild>
    </w:div>
    <w:div w:id="69887175">
      <w:bodyDiv w:val="1"/>
      <w:marLeft w:val="0"/>
      <w:marRight w:val="0"/>
      <w:marTop w:val="0"/>
      <w:marBottom w:val="0"/>
      <w:divBdr>
        <w:top w:val="none" w:sz="0" w:space="0" w:color="auto"/>
        <w:left w:val="none" w:sz="0" w:space="0" w:color="auto"/>
        <w:bottom w:val="none" w:sz="0" w:space="0" w:color="auto"/>
        <w:right w:val="none" w:sz="0" w:space="0" w:color="auto"/>
      </w:divBdr>
    </w:div>
    <w:div w:id="89663255">
      <w:bodyDiv w:val="1"/>
      <w:marLeft w:val="0"/>
      <w:marRight w:val="0"/>
      <w:marTop w:val="0"/>
      <w:marBottom w:val="0"/>
      <w:divBdr>
        <w:top w:val="none" w:sz="0" w:space="0" w:color="auto"/>
        <w:left w:val="none" w:sz="0" w:space="0" w:color="auto"/>
        <w:bottom w:val="none" w:sz="0" w:space="0" w:color="auto"/>
        <w:right w:val="none" w:sz="0" w:space="0" w:color="auto"/>
      </w:divBdr>
      <w:divsChild>
        <w:div w:id="57751029">
          <w:marLeft w:val="0"/>
          <w:marRight w:val="0"/>
          <w:marTop w:val="0"/>
          <w:marBottom w:val="0"/>
          <w:divBdr>
            <w:top w:val="none" w:sz="0" w:space="0" w:color="auto"/>
            <w:left w:val="none" w:sz="0" w:space="0" w:color="auto"/>
            <w:bottom w:val="none" w:sz="0" w:space="0" w:color="auto"/>
            <w:right w:val="none" w:sz="0" w:space="0" w:color="auto"/>
          </w:divBdr>
        </w:div>
        <w:div w:id="60492988">
          <w:marLeft w:val="0"/>
          <w:marRight w:val="0"/>
          <w:marTop w:val="0"/>
          <w:marBottom w:val="0"/>
          <w:divBdr>
            <w:top w:val="none" w:sz="0" w:space="0" w:color="auto"/>
            <w:left w:val="none" w:sz="0" w:space="0" w:color="auto"/>
            <w:bottom w:val="none" w:sz="0" w:space="0" w:color="auto"/>
            <w:right w:val="none" w:sz="0" w:space="0" w:color="auto"/>
          </w:divBdr>
        </w:div>
        <w:div w:id="129517319">
          <w:marLeft w:val="0"/>
          <w:marRight w:val="0"/>
          <w:marTop w:val="0"/>
          <w:marBottom w:val="0"/>
          <w:divBdr>
            <w:top w:val="none" w:sz="0" w:space="0" w:color="auto"/>
            <w:left w:val="none" w:sz="0" w:space="0" w:color="auto"/>
            <w:bottom w:val="none" w:sz="0" w:space="0" w:color="auto"/>
            <w:right w:val="none" w:sz="0" w:space="0" w:color="auto"/>
          </w:divBdr>
        </w:div>
        <w:div w:id="453837401">
          <w:marLeft w:val="0"/>
          <w:marRight w:val="0"/>
          <w:marTop w:val="0"/>
          <w:marBottom w:val="0"/>
          <w:divBdr>
            <w:top w:val="none" w:sz="0" w:space="0" w:color="auto"/>
            <w:left w:val="none" w:sz="0" w:space="0" w:color="auto"/>
            <w:bottom w:val="none" w:sz="0" w:space="0" w:color="auto"/>
            <w:right w:val="none" w:sz="0" w:space="0" w:color="auto"/>
          </w:divBdr>
        </w:div>
      </w:divsChild>
    </w:div>
    <w:div w:id="125582882">
      <w:bodyDiv w:val="1"/>
      <w:marLeft w:val="0"/>
      <w:marRight w:val="0"/>
      <w:marTop w:val="0"/>
      <w:marBottom w:val="0"/>
      <w:divBdr>
        <w:top w:val="none" w:sz="0" w:space="0" w:color="auto"/>
        <w:left w:val="none" w:sz="0" w:space="0" w:color="auto"/>
        <w:bottom w:val="none" w:sz="0" w:space="0" w:color="auto"/>
        <w:right w:val="none" w:sz="0" w:space="0" w:color="auto"/>
      </w:divBdr>
      <w:divsChild>
        <w:div w:id="626395667">
          <w:marLeft w:val="0"/>
          <w:marRight w:val="0"/>
          <w:marTop w:val="0"/>
          <w:marBottom w:val="0"/>
          <w:divBdr>
            <w:top w:val="none" w:sz="0" w:space="0" w:color="auto"/>
            <w:left w:val="none" w:sz="0" w:space="0" w:color="auto"/>
            <w:bottom w:val="none" w:sz="0" w:space="0" w:color="auto"/>
            <w:right w:val="none" w:sz="0" w:space="0" w:color="auto"/>
          </w:divBdr>
        </w:div>
        <w:div w:id="882139390">
          <w:marLeft w:val="0"/>
          <w:marRight w:val="0"/>
          <w:marTop w:val="0"/>
          <w:marBottom w:val="0"/>
          <w:divBdr>
            <w:top w:val="none" w:sz="0" w:space="0" w:color="auto"/>
            <w:left w:val="none" w:sz="0" w:space="0" w:color="auto"/>
            <w:bottom w:val="none" w:sz="0" w:space="0" w:color="auto"/>
            <w:right w:val="none" w:sz="0" w:space="0" w:color="auto"/>
          </w:divBdr>
        </w:div>
        <w:div w:id="1861578990">
          <w:marLeft w:val="0"/>
          <w:marRight w:val="0"/>
          <w:marTop w:val="0"/>
          <w:marBottom w:val="0"/>
          <w:divBdr>
            <w:top w:val="none" w:sz="0" w:space="0" w:color="auto"/>
            <w:left w:val="none" w:sz="0" w:space="0" w:color="auto"/>
            <w:bottom w:val="none" w:sz="0" w:space="0" w:color="auto"/>
            <w:right w:val="none" w:sz="0" w:space="0" w:color="auto"/>
          </w:divBdr>
        </w:div>
        <w:div w:id="2037072391">
          <w:marLeft w:val="0"/>
          <w:marRight w:val="0"/>
          <w:marTop w:val="0"/>
          <w:marBottom w:val="0"/>
          <w:divBdr>
            <w:top w:val="none" w:sz="0" w:space="0" w:color="auto"/>
            <w:left w:val="none" w:sz="0" w:space="0" w:color="auto"/>
            <w:bottom w:val="none" w:sz="0" w:space="0" w:color="auto"/>
            <w:right w:val="none" w:sz="0" w:space="0" w:color="auto"/>
          </w:divBdr>
        </w:div>
      </w:divsChild>
    </w:div>
    <w:div w:id="150870590">
      <w:bodyDiv w:val="1"/>
      <w:marLeft w:val="0"/>
      <w:marRight w:val="0"/>
      <w:marTop w:val="0"/>
      <w:marBottom w:val="0"/>
      <w:divBdr>
        <w:top w:val="none" w:sz="0" w:space="0" w:color="auto"/>
        <w:left w:val="none" w:sz="0" w:space="0" w:color="auto"/>
        <w:bottom w:val="none" w:sz="0" w:space="0" w:color="auto"/>
        <w:right w:val="none" w:sz="0" w:space="0" w:color="auto"/>
      </w:divBdr>
      <w:divsChild>
        <w:div w:id="110518245">
          <w:marLeft w:val="0"/>
          <w:marRight w:val="0"/>
          <w:marTop w:val="0"/>
          <w:marBottom w:val="0"/>
          <w:divBdr>
            <w:top w:val="none" w:sz="0" w:space="0" w:color="auto"/>
            <w:left w:val="none" w:sz="0" w:space="0" w:color="auto"/>
            <w:bottom w:val="none" w:sz="0" w:space="0" w:color="auto"/>
            <w:right w:val="none" w:sz="0" w:space="0" w:color="auto"/>
          </w:divBdr>
        </w:div>
        <w:div w:id="187136984">
          <w:marLeft w:val="0"/>
          <w:marRight w:val="0"/>
          <w:marTop w:val="0"/>
          <w:marBottom w:val="0"/>
          <w:divBdr>
            <w:top w:val="none" w:sz="0" w:space="0" w:color="auto"/>
            <w:left w:val="none" w:sz="0" w:space="0" w:color="auto"/>
            <w:bottom w:val="none" w:sz="0" w:space="0" w:color="auto"/>
            <w:right w:val="none" w:sz="0" w:space="0" w:color="auto"/>
          </w:divBdr>
        </w:div>
        <w:div w:id="831680156">
          <w:marLeft w:val="0"/>
          <w:marRight w:val="0"/>
          <w:marTop w:val="0"/>
          <w:marBottom w:val="0"/>
          <w:divBdr>
            <w:top w:val="none" w:sz="0" w:space="0" w:color="auto"/>
            <w:left w:val="none" w:sz="0" w:space="0" w:color="auto"/>
            <w:bottom w:val="none" w:sz="0" w:space="0" w:color="auto"/>
            <w:right w:val="none" w:sz="0" w:space="0" w:color="auto"/>
          </w:divBdr>
        </w:div>
      </w:divsChild>
    </w:div>
    <w:div w:id="211037530">
      <w:bodyDiv w:val="1"/>
      <w:marLeft w:val="0"/>
      <w:marRight w:val="0"/>
      <w:marTop w:val="0"/>
      <w:marBottom w:val="0"/>
      <w:divBdr>
        <w:top w:val="none" w:sz="0" w:space="0" w:color="auto"/>
        <w:left w:val="none" w:sz="0" w:space="0" w:color="auto"/>
        <w:bottom w:val="none" w:sz="0" w:space="0" w:color="auto"/>
        <w:right w:val="none" w:sz="0" w:space="0" w:color="auto"/>
      </w:divBdr>
      <w:divsChild>
        <w:div w:id="55861572">
          <w:marLeft w:val="0"/>
          <w:marRight w:val="0"/>
          <w:marTop w:val="0"/>
          <w:marBottom w:val="0"/>
          <w:divBdr>
            <w:top w:val="none" w:sz="0" w:space="0" w:color="auto"/>
            <w:left w:val="none" w:sz="0" w:space="0" w:color="auto"/>
            <w:bottom w:val="none" w:sz="0" w:space="0" w:color="auto"/>
            <w:right w:val="none" w:sz="0" w:space="0" w:color="auto"/>
          </w:divBdr>
        </w:div>
        <w:div w:id="1128088010">
          <w:marLeft w:val="0"/>
          <w:marRight w:val="0"/>
          <w:marTop w:val="0"/>
          <w:marBottom w:val="0"/>
          <w:divBdr>
            <w:top w:val="none" w:sz="0" w:space="0" w:color="auto"/>
            <w:left w:val="none" w:sz="0" w:space="0" w:color="auto"/>
            <w:bottom w:val="none" w:sz="0" w:space="0" w:color="auto"/>
            <w:right w:val="none" w:sz="0" w:space="0" w:color="auto"/>
          </w:divBdr>
        </w:div>
        <w:div w:id="2049865768">
          <w:marLeft w:val="0"/>
          <w:marRight w:val="0"/>
          <w:marTop w:val="0"/>
          <w:marBottom w:val="0"/>
          <w:divBdr>
            <w:top w:val="none" w:sz="0" w:space="0" w:color="auto"/>
            <w:left w:val="none" w:sz="0" w:space="0" w:color="auto"/>
            <w:bottom w:val="none" w:sz="0" w:space="0" w:color="auto"/>
            <w:right w:val="none" w:sz="0" w:space="0" w:color="auto"/>
          </w:divBdr>
        </w:div>
      </w:divsChild>
    </w:div>
    <w:div w:id="301689864">
      <w:bodyDiv w:val="1"/>
      <w:marLeft w:val="0"/>
      <w:marRight w:val="0"/>
      <w:marTop w:val="0"/>
      <w:marBottom w:val="0"/>
      <w:divBdr>
        <w:top w:val="none" w:sz="0" w:space="0" w:color="auto"/>
        <w:left w:val="none" w:sz="0" w:space="0" w:color="auto"/>
        <w:bottom w:val="none" w:sz="0" w:space="0" w:color="auto"/>
        <w:right w:val="none" w:sz="0" w:space="0" w:color="auto"/>
      </w:divBdr>
    </w:div>
    <w:div w:id="530798476">
      <w:bodyDiv w:val="1"/>
      <w:marLeft w:val="0"/>
      <w:marRight w:val="0"/>
      <w:marTop w:val="0"/>
      <w:marBottom w:val="0"/>
      <w:divBdr>
        <w:top w:val="none" w:sz="0" w:space="0" w:color="auto"/>
        <w:left w:val="none" w:sz="0" w:space="0" w:color="auto"/>
        <w:bottom w:val="none" w:sz="0" w:space="0" w:color="auto"/>
        <w:right w:val="none" w:sz="0" w:space="0" w:color="auto"/>
      </w:divBdr>
    </w:div>
    <w:div w:id="693964482">
      <w:bodyDiv w:val="1"/>
      <w:marLeft w:val="0"/>
      <w:marRight w:val="0"/>
      <w:marTop w:val="0"/>
      <w:marBottom w:val="0"/>
      <w:divBdr>
        <w:top w:val="none" w:sz="0" w:space="0" w:color="auto"/>
        <w:left w:val="none" w:sz="0" w:space="0" w:color="auto"/>
        <w:bottom w:val="none" w:sz="0" w:space="0" w:color="auto"/>
        <w:right w:val="none" w:sz="0" w:space="0" w:color="auto"/>
      </w:divBdr>
      <w:divsChild>
        <w:div w:id="505829608">
          <w:marLeft w:val="0"/>
          <w:marRight w:val="0"/>
          <w:marTop w:val="0"/>
          <w:marBottom w:val="0"/>
          <w:divBdr>
            <w:top w:val="none" w:sz="0" w:space="0" w:color="auto"/>
            <w:left w:val="none" w:sz="0" w:space="0" w:color="auto"/>
            <w:bottom w:val="none" w:sz="0" w:space="0" w:color="auto"/>
            <w:right w:val="none" w:sz="0" w:space="0" w:color="auto"/>
          </w:divBdr>
        </w:div>
        <w:div w:id="1092165108">
          <w:marLeft w:val="0"/>
          <w:marRight w:val="0"/>
          <w:marTop w:val="0"/>
          <w:marBottom w:val="0"/>
          <w:divBdr>
            <w:top w:val="none" w:sz="0" w:space="0" w:color="auto"/>
            <w:left w:val="none" w:sz="0" w:space="0" w:color="auto"/>
            <w:bottom w:val="none" w:sz="0" w:space="0" w:color="auto"/>
            <w:right w:val="none" w:sz="0" w:space="0" w:color="auto"/>
          </w:divBdr>
        </w:div>
        <w:div w:id="1826165873">
          <w:marLeft w:val="0"/>
          <w:marRight w:val="0"/>
          <w:marTop w:val="0"/>
          <w:marBottom w:val="0"/>
          <w:divBdr>
            <w:top w:val="none" w:sz="0" w:space="0" w:color="auto"/>
            <w:left w:val="none" w:sz="0" w:space="0" w:color="auto"/>
            <w:bottom w:val="none" w:sz="0" w:space="0" w:color="auto"/>
            <w:right w:val="none" w:sz="0" w:space="0" w:color="auto"/>
          </w:divBdr>
        </w:div>
      </w:divsChild>
    </w:div>
    <w:div w:id="763455911">
      <w:bodyDiv w:val="1"/>
      <w:marLeft w:val="0"/>
      <w:marRight w:val="0"/>
      <w:marTop w:val="0"/>
      <w:marBottom w:val="0"/>
      <w:divBdr>
        <w:top w:val="none" w:sz="0" w:space="0" w:color="auto"/>
        <w:left w:val="none" w:sz="0" w:space="0" w:color="auto"/>
        <w:bottom w:val="none" w:sz="0" w:space="0" w:color="auto"/>
        <w:right w:val="none" w:sz="0" w:space="0" w:color="auto"/>
      </w:divBdr>
      <w:divsChild>
        <w:div w:id="724911047">
          <w:marLeft w:val="0"/>
          <w:marRight w:val="0"/>
          <w:marTop w:val="0"/>
          <w:marBottom w:val="0"/>
          <w:divBdr>
            <w:top w:val="none" w:sz="0" w:space="0" w:color="auto"/>
            <w:left w:val="none" w:sz="0" w:space="0" w:color="auto"/>
            <w:bottom w:val="none" w:sz="0" w:space="0" w:color="auto"/>
            <w:right w:val="none" w:sz="0" w:space="0" w:color="auto"/>
          </w:divBdr>
        </w:div>
        <w:div w:id="1062409906">
          <w:marLeft w:val="0"/>
          <w:marRight w:val="0"/>
          <w:marTop w:val="0"/>
          <w:marBottom w:val="0"/>
          <w:divBdr>
            <w:top w:val="none" w:sz="0" w:space="0" w:color="auto"/>
            <w:left w:val="none" w:sz="0" w:space="0" w:color="auto"/>
            <w:bottom w:val="none" w:sz="0" w:space="0" w:color="auto"/>
            <w:right w:val="none" w:sz="0" w:space="0" w:color="auto"/>
          </w:divBdr>
        </w:div>
        <w:div w:id="1301690423">
          <w:marLeft w:val="0"/>
          <w:marRight w:val="0"/>
          <w:marTop w:val="0"/>
          <w:marBottom w:val="0"/>
          <w:divBdr>
            <w:top w:val="none" w:sz="0" w:space="0" w:color="auto"/>
            <w:left w:val="none" w:sz="0" w:space="0" w:color="auto"/>
            <w:bottom w:val="none" w:sz="0" w:space="0" w:color="auto"/>
            <w:right w:val="none" w:sz="0" w:space="0" w:color="auto"/>
          </w:divBdr>
        </w:div>
      </w:divsChild>
    </w:div>
    <w:div w:id="788671968">
      <w:bodyDiv w:val="1"/>
      <w:marLeft w:val="0"/>
      <w:marRight w:val="0"/>
      <w:marTop w:val="0"/>
      <w:marBottom w:val="0"/>
      <w:divBdr>
        <w:top w:val="none" w:sz="0" w:space="0" w:color="auto"/>
        <w:left w:val="none" w:sz="0" w:space="0" w:color="auto"/>
        <w:bottom w:val="none" w:sz="0" w:space="0" w:color="auto"/>
        <w:right w:val="none" w:sz="0" w:space="0" w:color="auto"/>
      </w:divBdr>
      <w:divsChild>
        <w:div w:id="64186056">
          <w:marLeft w:val="0"/>
          <w:marRight w:val="0"/>
          <w:marTop w:val="0"/>
          <w:marBottom w:val="0"/>
          <w:divBdr>
            <w:top w:val="none" w:sz="0" w:space="0" w:color="auto"/>
            <w:left w:val="none" w:sz="0" w:space="0" w:color="auto"/>
            <w:bottom w:val="none" w:sz="0" w:space="0" w:color="auto"/>
            <w:right w:val="none" w:sz="0" w:space="0" w:color="auto"/>
          </w:divBdr>
        </w:div>
        <w:div w:id="515583116">
          <w:marLeft w:val="0"/>
          <w:marRight w:val="0"/>
          <w:marTop w:val="0"/>
          <w:marBottom w:val="0"/>
          <w:divBdr>
            <w:top w:val="none" w:sz="0" w:space="0" w:color="auto"/>
            <w:left w:val="none" w:sz="0" w:space="0" w:color="auto"/>
            <w:bottom w:val="none" w:sz="0" w:space="0" w:color="auto"/>
            <w:right w:val="none" w:sz="0" w:space="0" w:color="auto"/>
          </w:divBdr>
        </w:div>
        <w:div w:id="1005404730">
          <w:marLeft w:val="0"/>
          <w:marRight w:val="0"/>
          <w:marTop w:val="0"/>
          <w:marBottom w:val="0"/>
          <w:divBdr>
            <w:top w:val="none" w:sz="0" w:space="0" w:color="auto"/>
            <w:left w:val="none" w:sz="0" w:space="0" w:color="auto"/>
            <w:bottom w:val="none" w:sz="0" w:space="0" w:color="auto"/>
            <w:right w:val="none" w:sz="0" w:space="0" w:color="auto"/>
          </w:divBdr>
        </w:div>
        <w:div w:id="1136490298">
          <w:marLeft w:val="0"/>
          <w:marRight w:val="0"/>
          <w:marTop w:val="0"/>
          <w:marBottom w:val="0"/>
          <w:divBdr>
            <w:top w:val="none" w:sz="0" w:space="0" w:color="auto"/>
            <w:left w:val="none" w:sz="0" w:space="0" w:color="auto"/>
            <w:bottom w:val="none" w:sz="0" w:space="0" w:color="auto"/>
            <w:right w:val="none" w:sz="0" w:space="0" w:color="auto"/>
          </w:divBdr>
        </w:div>
        <w:div w:id="1216895297">
          <w:marLeft w:val="0"/>
          <w:marRight w:val="0"/>
          <w:marTop w:val="0"/>
          <w:marBottom w:val="0"/>
          <w:divBdr>
            <w:top w:val="none" w:sz="0" w:space="0" w:color="auto"/>
            <w:left w:val="none" w:sz="0" w:space="0" w:color="auto"/>
            <w:bottom w:val="none" w:sz="0" w:space="0" w:color="auto"/>
            <w:right w:val="none" w:sz="0" w:space="0" w:color="auto"/>
          </w:divBdr>
        </w:div>
        <w:div w:id="1346442806">
          <w:marLeft w:val="0"/>
          <w:marRight w:val="0"/>
          <w:marTop w:val="0"/>
          <w:marBottom w:val="0"/>
          <w:divBdr>
            <w:top w:val="none" w:sz="0" w:space="0" w:color="auto"/>
            <w:left w:val="none" w:sz="0" w:space="0" w:color="auto"/>
            <w:bottom w:val="none" w:sz="0" w:space="0" w:color="auto"/>
            <w:right w:val="none" w:sz="0" w:space="0" w:color="auto"/>
          </w:divBdr>
        </w:div>
      </w:divsChild>
    </w:div>
    <w:div w:id="1079208549">
      <w:bodyDiv w:val="1"/>
      <w:marLeft w:val="0"/>
      <w:marRight w:val="0"/>
      <w:marTop w:val="0"/>
      <w:marBottom w:val="0"/>
      <w:divBdr>
        <w:top w:val="none" w:sz="0" w:space="0" w:color="auto"/>
        <w:left w:val="none" w:sz="0" w:space="0" w:color="auto"/>
        <w:bottom w:val="none" w:sz="0" w:space="0" w:color="auto"/>
        <w:right w:val="none" w:sz="0" w:space="0" w:color="auto"/>
      </w:divBdr>
      <w:divsChild>
        <w:div w:id="12654757">
          <w:marLeft w:val="0"/>
          <w:marRight w:val="0"/>
          <w:marTop w:val="0"/>
          <w:marBottom w:val="0"/>
          <w:divBdr>
            <w:top w:val="none" w:sz="0" w:space="0" w:color="auto"/>
            <w:left w:val="none" w:sz="0" w:space="0" w:color="auto"/>
            <w:bottom w:val="none" w:sz="0" w:space="0" w:color="auto"/>
            <w:right w:val="none" w:sz="0" w:space="0" w:color="auto"/>
          </w:divBdr>
        </w:div>
        <w:div w:id="2006738562">
          <w:marLeft w:val="0"/>
          <w:marRight w:val="0"/>
          <w:marTop w:val="0"/>
          <w:marBottom w:val="0"/>
          <w:divBdr>
            <w:top w:val="none" w:sz="0" w:space="0" w:color="auto"/>
            <w:left w:val="none" w:sz="0" w:space="0" w:color="auto"/>
            <w:bottom w:val="none" w:sz="0" w:space="0" w:color="auto"/>
            <w:right w:val="none" w:sz="0" w:space="0" w:color="auto"/>
          </w:divBdr>
        </w:div>
      </w:divsChild>
    </w:div>
    <w:div w:id="1206285783">
      <w:bodyDiv w:val="1"/>
      <w:marLeft w:val="0"/>
      <w:marRight w:val="0"/>
      <w:marTop w:val="0"/>
      <w:marBottom w:val="0"/>
      <w:divBdr>
        <w:top w:val="none" w:sz="0" w:space="0" w:color="auto"/>
        <w:left w:val="none" w:sz="0" w:space="0" w:color="auto"/>
        <w:bottom w:val="none" w:sz="0" w:space="0" w:color="auto"/>
        <w:right w:val="none" w:sz="0" w:space="0" w:color="auto"/>
      </w:divBdr>
    </w:div>
    <w:div w:id="1559828248">
      <w:bodyDiv w:val="1"/>
      <w:marLeft w:val="0"/>
      <w:marRight w:val="0"/>
      <w:marTop w:val="0"/>
      <w:marBottom w:val="0"/>
      <w:divBdr>
        <w:top w:val="none" w:sz="0" w:space="0" w:color="auto"/>
        <w:left w:val="none" w:sz="0" w:space="0" w:color="auto"/>
        <w:bottom w:val="none" w:sz="0" w:space="0" w:color="auto"/>
        <w:right w:val="none" w:sz="0" w:space="0" w:color="auto"/>
      </w:divBdr>
      <w:divsChild>
        <w:div w:id="301078133">
          <w:marLeft w:val="0"/>
          <w:marRight w:val="0"/>
          <w:marTop w:val="0"/>
          <w:marBottom w:val="0"/>
          <w:divBdr>
            <w:top w:val="none" w:sz="0" w:space="0" w:color="auto"/>
            <w:left w:val="none" w:sz="0" w:space="0" w:color="auto"/>
            <w:bottom w:val="none" w:sz="0" w:space="0" w:color="auto"/>
            <w:right w:val="none" w:sz="0" w:space="0" w:color="auto"/>
          </w:divBdr>
        </w:div>
        <w:div w:id="365910260">
          <w:marLeft w:val="0"/>
          <w:marRight w:val="0"/>
          <w:marTop w:val="0"/>
          <w:marBottom w:val="0"/>
          <w:divBdr>
            <w:top w:val="none" w:sz="0" w:space="0" w:color="auto"/>
            <w:left w:val="none" w:sz="0" w:space="0" w:color="auto"/>
            <w:bottom w:val="none" w:sz="0" w:space="0" w:color="auto"/>
            <w:right w:val="none" w:sz="0" w:space="0" w:color="auto"/>
          </w:divBdr>
        </w:div>
        <w:div w:id="431053742">
          <w:marLeft w:val="0"/>
          <w:marRight w:val="0"/>
          <w:marTop w:val="0"/>
          <w:marBottom w:val="0"/>
          <w:divBdr>
            <w:top w:val="none" w:sz="0" w:space="0" w:color="auto"/>
            <w:left w:val="none" w:sz="0" w:space="0" w:color="auto"/>
            <w:bottom w:val="none" w:sz="0" w:space="0" w:color="auto"/>
            <w:right w:val="none" w:sz="0" w:space="0" w:color="auto"/>
          </w:divBdr>
        </w:div>
        <w:div w:id="1314718312">
          <w:marLeft w:val="0"/>
          <w:marRight w:val="0"/>
          <w:marTop w:val="0"/>
          <w:marBottom w:val="0"/>
          <w:divBdr>
            <w:top w:val="none" w:sz="0" w:space="0" w:color="auto"/>
            <w:left w:val="none" w:sz="0" w:space="0" w:color="auto"/>
            <w:bottom w:val="none" w:sz="0" w:space="0" w:color="auto"/>
            <w:right w:val="none" w:sz="0" w:space="0" w:color="auto"/>
          </w:divBdr>
        </w:div>
      </w:divsChild>
    </w:div>
    <w:div w:id="1724255719">
      <w:bodyDiv w:val="1"/>
      <w:marLeft w:val="0"/>
      <w:marRight w:val="0"/>
      <w:marTop w:val="0"/>
      <w:marBottom w:val="0"/>
      <w:divBdr>
        <w:top w:val="none" w:sz="0" w:space="0" w:color="auto"/>
        <w:left w:val="none" w:sz="0" w:space="0" w:color="auto"/>
        <w:bottom w:val="none" w:sz="0" w:space="0" w:color="auto"/>
        <w:right w:val="none" w:sz="0" w:space="0" w:color="auto"/>
      </w:divBdr>
    </w:div>
    <w:div w:id="1760371405">
      <w:bodyDiv w:val="1"/>
      <w:marLeft w:val="0"/>
      <w:marRight w:val="0"/>
      <w:marTop w:val="0"/>
      <w:marBottom w:val="0"/>
      <w:divBdr>
        <w:top w:val="none" w:sz="0" w:space="0" w:color="auto"/>
        <w:left w:val="none" w:sz="0" w:space="0" w:color="auto"/>
        <w:bottom w:val="none" w:sz="0" w:space="0" w:color="auto"/>
        <w:right w:val="none" w:sz="0" w:space="0" w:color="auto"/>
      </w:divBdr>
      <w:divsChild>
        <w:div w:id="244531838">
          <w:marLeft w:val="0"/>
          <w:marRight w:val="0"/>
          <w:marTop w:val="0"/>
          <w:marBottom w:val="0"/>
          <w:divBdr>
            <w:top w:val="none" w:sz="0" w:space="0" w:color="auto"/>
            <w:left w:val="none" w:sz="0" w:space="0" w:color="auto"/>
            <w:bottom w:val="none" w:sz="0" w:space="0" w:color="auto"/>
            <w:right w:val="none" w:sz="0" w:space="0" w:color="auto"/>
          </w:divBdr>
        </w:div>
        <w:div w:id="1324896469">
          <w:marLeft w:val="0"/>
          <w:marRight w:val="0"/>
          <w:marTop w:val="0"/>
          <w:marBottom w:val="0"/>
          <w:divBdr>
            <w:top w:val="none" w:sz="0" w:space="0" w:color="auto"/>
            <w:left w:val="none" w:sz="0" w:space="0" w:color="auto"/>
            <w:bottom w:val="none" w:sz="0" w:space="0" w:color="auto"/>
            <w:right w:val="none" w:sz="0" w:space="0" w:color="auto"/>
          </w:divBdr>
        </w:div>
      </w:divsChild>
    </w:div>
    <w:div w:id="1774016074">
      <w:bodyDiv w:val="1"/>
      <w:marLeft w:val="0"/>
      <w:marRight w:val="0"/>
      <w:marTop w:val="0"/>
      <w:marBottom w:val="0"/>
      <w:divBdr>
        <w:top w:val="none" w:sz="0" w:space="0" w:color="auto"/>
        <w:left w:val="none" w:sz="0" w:space="0" w:color="auto"/>
        <w:bottom w:val="none" w:sz="0" w:space="0" w:color="auto"/>
        <w:right w:val="none" w:sz="0" w:space="0" w:color="auto"/>
      </w:divBdr>
      <w:divsChild>
        <w:div w:id="510724707">
          <w:marLeft w:val="0"/>
          <w:marRight w:val="0"/>
          <w:marTop w:val="0"/>
          <w:marBottom w:val="0"/>
          <w:divBdr>
            <w:top w:val="none" w:sz="0" w:space="0" w:color="auto"/>
            <w:left w:val="none" w:sz="0" w:space="0" w:color="auto"/>
            <w:bottom w:val="none" w:sz="0" w:space="0" w:color="auto"/>
            <w:right w:val="none" w:sz="0" w:space="0" w:color="auto"/>
          </w:divBdr>
        </w:div>
        <w:div w:id="905608557">
          <w:marLeft w:val="0"/>
          <w:marRight w:val="0"/>
          <w:marTop w:val="0"/>
          <w:marBottom w:val="0"/>
          <w:divBdr>
            <w:top w:val="none" w:sz="0" w:space="0" w:color="auto"/>
            <w:left w:val="none" w:sz="0" w:space="0" w:color="auto"/>
            <w:bottom w:val="none" w:sz="0" w:space="0" w:color="auto"/>
            <w:right w:val="none" w:sz="0" w:space="0" w:color="auto"/>
          </w:divBdr>
        </w:div>
        <w:div w:id="1150362452">
          <w:marLeft w:val="0"/>
          <w:marRight w:val="0"/>
          <w:marTop w:val="0"/>
          <w:marBottom w:val="0"/>
          <w:divBdr>
            <w:top w:val="none" w:sz="0" w:space="0" w:color="auto"/>
            <w:left w:val="none" w:sz="0" w:space="0" w:color="auto"/>
            <w:bottom w:val="none" w:sz="0" w:space="0" w:color="auto"/>
            <w:right w:val="none" w:sz="0" w:space="0" w:color="auto"/>
          </w:divBdr>
        </w:div>
        <w:div w:id="1750496427">
          <w:marLeft w:val="0"/>
          <w:marRight w:val="0"/>
          <w:marTop w:val="0"/>
          <w:marBottom w:val="0"/>
          <w:divBdr>
            <w:top w:val="none" w:sz="0" w:space="0" w:color="auto"/>
            <w:left w:val="none" w:sz="0" w:space="0" w:color="auto"/>
            <w:bottom w:val="none" w:sz="0" w:space="0" w:color="auto"/>
            <w:right w:val="none" w:sz="0" w:space="0" w:color="auto"/>
          </w:divBdr>
        </w:div>
        <w:div w:id="1934049006">
          <w:marLeft w:val="0"/>
          <w:marRight w:val="0"/>
          <w:marTop w:val="0"/>
          <w:marBottom w:val="0"/>
          <w:divBdr>
            <w:top w:val="none" w:sz="0" w:space="0" w:color="auto"/>
            <w:left w:val="none" w:sz="0" w:space="0" w:color="auto"/>
            <w:bottom w:val="none" w:sz="0" w:space="0" w:color="auto"/>
            <w:right w:val="none" w:sz="0" w:space="0" w:color="auto"/>
          </w:divBdr>
        </w:div>
        <w:div w:id="2020737138">
          <w:marLeft w:val="0"/>
          <w:marRight w:val="0"/>
          <w:marTop w:val="0"/>
          <w:marBottom w:val="0"/>
          <w:divBdr>
            <w:top w:val="none" w:sz="0" w:space="0" w:color="auto"/>
            <w:left w:val="none" w:sz="0" w:space="0" w:color="auto"/>
            <w:bottom w:val="none" w:sz="0" w:space="0" w:color="auto"/>
            <w:right w:val="none" w:sz="0" w:space="0" w:color="auto"/>
          </w:divBdr>
        </w:div>
      </w:divsChild>
    </w:div>
    <w:div w:id="1791893644">
      <w:bodyDiv w:val="1"/>
      <w:marLeft w:val="0"/>
      <w:marRight w:val="0"/>
      <w:marTop w:val="0"/>
      <w:marBottom w:val="0"/>
      <w:divBdr>
        <w:top w:val="none" w:sz="0" w:space="0" w:color="auto"/>
        <w:left w:val="none" w:sz="0" w:space="0" w:color="auto"/>
        <w:bottom w:val="none" w:sz="0" w:space="0" w:color="auto"/>
        <w:right w:val="none" w:sz="0" w:space="0" w:color="auto"/>
      </w:divBdr>
      <w:divsChild>
        <w:div w:id="1123504497">
          <w:marLeft w:val="0"/>
          <w:marRight w:val="0"/>
          <w:marTop w:val="0"/>
          <w:marBottom w:val="0"/>
          <w:divBdr>
            <w:top w:val="none" w:sz="0" w:space="0" w:color="auto"/>
            <w:left w:val="none" w:sz="0" w:space="0" w:color="auto"/>
            <w:bottom w:val="none" w:sz="0" w:space="0" w:color="auto"/>
            <w:right w:val="none" w:sz="0" w:space="0" w:color="auto"/>
          </w:divBdr>
        </w:div>
        <w:div w:id="1361080766">
          <w:marLeft w:val="0"/>
          <w:marRight w:val="0"/>
          <w:marTop w:val="0"/>
          <w:marBottom w:val="0"/>
          <w:divBdr>
            <w:top w:val="none" w:sz="0" w:space="0" w:color="auto"/>
            <w:left w:val="none" w:sz="0" w:space="0" w:color="auto"/>
            <w:bottom w:val="none" w:sz="0" w:space="0" w:color="auto"/>
            <w:right w:val="none" w:sz="0" w:space="0" w:color="auto"/>
          </w:divBdr>
        </w:div>
        <w:div w:id="1887834980">
          <w:marLeft w:val="0"/>
          <w:marRight w:val="0"/>
          <w:marTop w:val="0"/>
          <w:marBottom w:val="0"/>
          <w:divBdr>
            <w:top w:val="none" w:sz="0" w:space="0" w:color="auto"/>
            <w:left w:val="none" w:sz="0" w:space="0" w:color="auto"/>
            <w:bottom w:val="none" w:sz="0" w:space="0" w:color="auto"/>
            <w:right w:val="none" w:sz="0" w:space="0" w:color="auto"/>
          </w:divBdr>
        </w:div>
        <w:div w:id="2079403780">
          <w:marLeft w:val="0"/>
          <w:marRight w:val="0"/>
          <w:marTop w:val="0"/>
          <w:marBottom w:val="0"/>
          <w:divBdr>
            <w:top w:val="none" w:sz="0" w:space="0" w:color="auto"/>
            <w:left w:val="none" w:sz="0" w:space="0" w:color="auto"/>
            <w:bottom w:val="none" w:sz="0" w:space="0" w:color="auto"/>
            <w:right w:val="none" w:sz="0" w:space="0" w:color="auto"/>
          </w:divBdr>
        </w:div>
      </w:divsChild>
    </w:div>
    <w:div w:id="2140956272">
      <w:bodyDiv w:val="1"/>
      <w:marLeft w:val="0"/>
      <w:marRight w:val="0"/>
      <w:marTop w:val="0"/>
      <w:marBottom w:val="0"/>
      <w:divBdr>
        <w:top w:val="none" w:sz="0" w:space="0" w:color="auto"/>
        <w:left w:val="none" w:sz="0" w:space="0" w:color="auto"/>
        <w:bottom w:val="none" w:sz="0" w:space="0" w:color="auto"/>
        <w:right w:val="none" w:sz="0" w:space="0" w:color="auto"/>
      </w:divBdr>
    </w:div>
    <w:div w:id="21419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healthmt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schulz\AppData\Local\Microsoft\Windows\INetCache\Content.Outlook\Q90KQZ68\www.surveymonkey.com\r\MTFListservNEW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forms/masshealth-eligibility-redeterminations-email-list-sign-up" TargetMode="External"/><Relationship Id="rId5" Type="http://schemas.openxmlformats.org/officeDocument/2006/relationships/webSettings" Target="webSettings.xml"/><Relationship Id="rId15" Type="http://schemas.openxmlformats.org/officeDocument/2006/relationships/hyperlink" Target="https://www.mass.gov/lists/flyers-posters-and-member-facing-materials-for-masshealth-redeterminations" TargetMode="External"/><Relationship Id="rId10" Type="http://schemas.openxmlformats.org/officeDocument/2006/relationships/hyperlink" Target="http://www.mass.gov/how-to/renew-your-masshealth-coverage" TargetMode="External"/><Relationship Id="rId4" Type="http://schemas.openxmlformats.org/officeDocument/2006/relationships/settings" Target="settings.xml"/><Relationship Id="rId9" Type="http://schemas.openxmlformats.org/officeDocument/2006/relationships/hyperlink" Target="http://www.mahealthconnector.org/" TargetMode="External"/><Relationship Id="rId14" Type="http://schemas.openxmlformats.org/officeDocument/2006/relationships/hyperlink" Target="file:///C:\Users\eschulz\AppData\Local\Microsoft\Windows\INetCache\Content.Outlook\Q90KQZ68\mahealthconnectortraining@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DC29-7CF5-459F-A5EE-B96AB5BE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1171</Words>
  <Characters>16665</Characters>
  <Application>Microsoft Office Word</Application>
  <DocSecurity>0</DocSecurity>
  <Lines>256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Ivis (EHS)</dc:creator>
  <cp:keywords/>
  <dc:description/>
  <cp:lastModifiedBy>Erika Schulz</cp:lastModifiedBy>
  <cp:revision>2</cp:revision>
  <dcterms:created xsi:type="dcterms:W3CDTF">2023-04-10T21:55:00Z</dcterms:created>
  <dcterms:modified xsi:type="dcterms:W3CDTF">2023-04-10T21:55:00Z</dcterms:modified>
</cp:coreProperties>
</file>